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11D1F" w:rsidRPr="00DA15B7">
        <w:rPr>
          <w:rFonts w:eastAsia="Arial Unicode MS"/>
          <w:noProof/>
          <w:color w:val="000000"/>
          <w:sz w:val="22"/>
          <w:szCs w:val="22"/>
          <w:lang w:val="en-AU"/>
        </w:rPr>
        <w:t>41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511D1F"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511D1F"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511D1F"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511D1F"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11D1F" w:rsidRPr="00DA15B7">
        <w:rPr>
          <w:noProof/>
          <w:color w:val="000000"/>
          <w:sz w:val="20"/>
          <w:szCs w:val="20"/>
          <w:lang w:val="en-AU"/>
        </w:rPr>
        <w:t>Yunanto Paribowo Sembada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11D1F" w:rsidRPr="00DA15B7">
        <w:rPr>
          <w:noProof/>
          <w:color w:val="000000"/>
          <w:sz w:val="20"/>
          <w:szCs w:val="20"/>
          <w:lang w:val="en-AU"/>
        </w:rPr>
        <w:t>43213120356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511D1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511D1F"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511D1F" w:rsidRPr="00DA15B7">
        <w:rPr>
          <w:noProof/>
          <w:color w:val="000000"/>
          <w:sz w:val="20"/>
          <w:szCs w:val="20"/>
          <w:lang w:val="en-AU"/>
        </w:rPr>
        <w:t>Pengaruh konvergensi ifrs terhadap income smoothing  dengan kualitas audit sebagai variable moderasi.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11D1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1"/>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83776"/>
    <w:rsid w:val="00090D3C"/>
    <w:rsid w:val="00097994"/>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E20ED"/>
    <w:rsid w:val="001E6998"/>
    <w:rsid w:val="00205E54"/>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E2656"/>
    <w:rsid w:val="006F1619"/>
    <w:rsid w:val="006F3976"/>
    <w:rsid w:val="0071252D"/>
    <w:rsid w:val="00715027"/>
    <w:rsid w:val="0072077B"/>
    <w:rsid w:val="007247C0"/>
    <w:rsid w:val="0076298C"/>
    <w:rsid w:val="00762CB2"/>
    <w:rsid w:val="007869FD"/>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DF91-0896-42B7-BBA5-881198BF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2018-04-10T03:02:00Z</cp:lastPrinted>
  <dcterms:created xsi:type="dcterms:W3CDTF">2018-04-10T03:03:00Z</dcterms:created>
  <dcterms:modified xsi:type="dcterms:W3CDTF">2018-04-10T03:03:00Z</dcterms:modified>
</cp:coreProperties>
</file>