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71DA1" w:rsidRPr="00DA15B7">
        <w:rPr>
          <w:rFonts w:eastAsia="Arial Unicode MS"/>
          <w:noProof/>
          <w:color w:val="000000"/>
          <w:sz w:val="22"/>
          <w:szCs w:val="22"/>
          <w:lang w:val="en-AU"/>
        </w:rPr>
        <w:t>130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271DA1"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271DA1"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271DA1"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271DA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71DA1" w:rsidRPr="00DA15B7">
        <w:rPr>
          <w:noProof/>
          <w:color w:val="000000"/>
          <w:sz w:val="20"/>
          <w:szCs w:val="20"/>
          <w:lang w:val="en-AU"/>
        </w:rPr>
        <w:t>Yudi Indra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71DA1" w:rsidRPr="00DA15B7">
        <w:rPr>
          <w:noProof/>
          <w:color w:val="000000"/>
          <w:sz w:val="20"/>
          <w:szCs w:val="20"/>
          <w:lang w:val="en-AU"/>
        </w:rPr>
        <w:t>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271DA1"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271DA1" w:rsidRPr="00DA15B7">
        <w:rPr>
          <w:noProof/>
          <w:color w:val="000000"/>
          <w:sz w:val="20"/>
          <w:szCs w:val="20"/>
          <w:lang w:val="en-AU"/>
        </w:rPr>
        <w:t>analisis pengungkapan corporate social responsibility terhadap profitabilitas dan agresivitas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71DA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98E6-C820-48A1-BC6E-889CA26D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2018-04-10T04:45:00Z</cp:lastPrinted>
  <dcterms:created xsi:type="dcterms:W3CDTF">2018-04-10T04:49:00Z</dcterms:created>
  <dcterms:modified xsi:type="dcterms:W3CDTF">2018-04-10T04:49:00Z</dcterms:modified>
</cp:coreProperties>
</file>