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F55B0" w:rsidRPr="00DA15B7">
        <w:rPr>
          <w:rFonts w:eastAsia="Arial Unicode MS"/>
          <w:noProof/>
          <w:color w:val="000000"/>
          <w:sz w:val="22"/>
          <w:szCs w:val="22"/>
          <w:lang w:val="en-AU"/>
        </w:rPr>
        <w:t>93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4F55B0" w:rsidRPr="00DA15B7">
        <w:rPr>
          <w:b/>
          <w:noProof/>
          <w:color w:val="000000"/>
          <w:sz w:val="20"/>
          <w:szCs w:val="20"/>
          <w:lang w:val="en-US"/>
        </w:rPr>
        <w:t>Dr. Dwi Asih Suryandari., AK., MS</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4F55B0" w:rsidRPr="00DA15B7">
        <w:rPr>
          <w:b/>
          <w:noProof/>
          <w:color w:val="000000"/>
          <w:sz w:val="20"/>
          <w:szCs w:val="20"/>
          <w:lang w:val="en-US"/>
        </w:rPr>
        <w:t>01117105901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4F55B0" w:rsidRPr="00DA15B7">
        <w:rPr>
          <w:b/>
          <w:noProof/>
          <w:color w:val="000000"/>
          <w:sz w:val="20"/>
          <w:szCs w:val="20"/>
          <w:lang w:val="en-US"/>
        </w:rPr>
        <w:t>113590387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4F55B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F55B0" w:rsidRPr="00DA15B7">
        <w:rPr>
          <w:noProof/>
          <w:color w:val="000000"/>
          <w:sz w:val="20"/>
          <w:szCs w:val="20"/>
          <w:lang w:val="en-AU"/>
        </w:rPr>
        <w:t>Wisnu Kristianto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F55B0" w:rsidRPr="00DA15B7">
        <w:rPr>
          <w:noProof/>
          <w:color w:val="000000"/>
          <w:sz w:val="20"/>
          <w:szCs w:val="20"/>
          <w:lang w:val="en-AU"/>
        </w:rPr>
        <w:t>43216110523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4F55B0"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4F55B0" w:rsidRPr="00DA15B7">
        <w:rPr>
          <w:rFonts w:ascii="Verdana" w:hAnsi="Verdana"/>
          <w:noProof/>
          <w:color w:val="222222"/>
          <w:sz w:val="18"/>
          <w:szCs w:val="18"/>
          <w:shd w:val="clear" w:color="auto" w:fill="FFFFFF"/>
          <w:lang w:val="en-US"/>
        </w:rPr>
        <w:t>081355546317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4F55B0" w:rsidRPr="00DA15B7">
        <w:rPr>
          <w:noProof/>
          <w:color w:val="000000"/>
          <w:sz w:val="20"/>
          <w:szCs w:val="20"/>
          <w:lang w:val="en-AU"/>
        </w:rPr>
        <w:t>Analisis Komparatif Rasio Likuiditas Dan Profitabilitas   Ukmng Sudah Go Publik Tahun 2014-2016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F55B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9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3105EE"/>
    <w:rsid w:val="00317686"/>
    <w:rsid w:val="00321271"/>
    <w:rsid w:val="003270D5"/>
    <w:rsid w:val="00331FF2"/>
    <w:rsid w:val="0034099E"/>
    <w:rsid w:val="00344E23"/>
    <w:rsid w:val="003536FE"/>
    <w:rsid w:val="00362027"/>
    <w:rsid w:val="00395F07"/>
    <w:rsid w:val="00396251"/>
    <w:rsid w:val="003B3704"/>
    <w:rsid w:val="003B4097"/>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11D1F"/>
    <w:rsid w:val="0051334A"/>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4F44-CA5C-4233-A679-6F3AB9DA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2018-04-10T03:56:00Z</cp:lastPrinted>
  <dcterms:created xsi:type="dcterms:W3CDTF">2018-04-10T03:58:00Z</dcterms:created>
  <dcterms:modified xsi:type="dcterms:W3CDTF">2018-04-10T03:58:00Z</dcterms:modified>
</cp:coreProperties>
</file>