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11105" w:rsidRPr="00D12947">
        <w:rPr>
          <w:rFonts w:eastAsia="Arial Unicode MS"/>
          <w:noProof/>
          <w:color w:val="000000"/>
          <w:sz w:val="22"/>
          <w:szCs w:val="22"/>
          <w:lang w:val="en-AU"/>
        </w:rPr>
        <w:t>156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11105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1105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1105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11105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1105" w:rsidRPr="00D12947">
        <w:rPr>
          <w:noProof/>
          <w:color w:val="000000"/>
          <w:sz w:val="20"/>
          <w:szCs w:val="20"/>
          <w:lang w:val="en-AU"/>
        </w:rPr>
        <w:t>Vinita Noviani Fatihah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1105" w:rsidRPr="00D12947">
        <w:rPr>
          <w:noProof/>
          <w:color w:val="000000"/>
          <w:sz w:val="20"/>
          <w:szCs w:val="20"/>
          <w:lang w:val="en-AU"/>
        </w:rPr>
        <w:t>43214010288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1105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11105" w:rsidRPr="00D12947">
        <w:rPr>
          <w:noProof/>
          <w:color w:val="000000"/>
          <w:sz w:val="20"/>
          <w:szCs w:val="20"/>
          <w:lang w:val="en-AU"/>
        </w:rPr>
        <w:t>089636543707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11105" w:rsidRPr="00D12947">
        <w:rPr>
          <w:noProof/>
          <w:color w:val="000000"/>
          <w:sz w:val="20"/>
          <w:szCs w:val="20"/>
          <w:lang w:val="en-AU"/>
        </w:rPr>
        <w:t>Analisis Pengaruh Return On Asset (Roa), Debt To Equity Ratio (Der) Dan Current Ratio (Cr) Terhadao Harga Saham (Studi Kasus Pada Perusahaan Tambang Yang Terdaftar Di Bei 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17424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B5E5-2413-4E63-B64A-F54DD29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2018-04-05T04:45:00Z</cp:lastPrinted>
  <dcterms:created xsi:type="dcterms:W3CDTF">2018-04-05T04:46:00Z</dcterms:created>
  <dcterms:modified xsi:type="dcterms:W3CDTF">2018-04-05T04:46:00Z</dcterms:modified>
</cp:coreProperties>
</file>