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17686" w:rsidRPr="00DA15B7">
        <w:rPr>
          <w:rFonts w:eastAsia="Arial Unicode MS"/>
          <w:noProof/>
          <w:color w:val="000000"/>
          <w:sz w:val="22"/>
          <w:szCs w:val="22"/>
          <w:lang w:val="en-AU"/>
        </w:rPr>
        <w:t>60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17686"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317686"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317686"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317686"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17686" w:rsidRPr="00DA15B7">
        <w:rPr>
          <w:noProof/>
          <w:color w:val="000000"/>
          <w:sz w:val="20"/>
          <w:szCs w:val="20"/>
          <w:lang w:val="en-AU"/>
        </w:rPr>
        <w:t>Vika Rasu</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17686" w:rsidRPr="00DA15B7">
        <w:rPr>
          <w:noProof/>
          <w:color w:val="000000"/>
          <w:sz w:val="20"/>
          <w:szCs w:val="20"/>
          <w:lang w:val="en-AU"/>
        </w:rPr>
        <w:t>43213110032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317686"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317686"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17686" w:rsidRPr="00DA15B7">
        <w:rPr>
          <w:noProof/>
          <w:color w:val="000000"/>
          <w:sz w:val="20"/>
          <w:szCs w:val="20"/>
          <w:lang w:val="en-AU"/>
        </w:rPr>
        <w:t>Pengaruh profesionalisme, faktor organisasional dan faktor situasional terhadap intensi internal auditor melakukan whistleblowing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1768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6CF2"/>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661"/>
    <w:rsid w:val="009D3B1D"/>
    <w:rsid w:val="009D64AC"/>
    <w:rsid w:val="009F1424"/>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DB91-28A1-4676-AB2E-9E2B884C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2018-04-10T03:18:00Z</cp:lastPrinted>
  <dcterms:created xsi:type="dcterms:W3CDTF">2018-04-10T03:18:00Z</dcterms:created>
  <dcterms:modified xsi:type="dcterms:W3CDTF">2018-04-10T03:18:00Z</dcterms:modified>
</cp:coreProperties>
</file>