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02321" w:rsidRPr="00DA15B7">
        <w:rPr>
          <w:rFonts w:eastAsia="Arial Unicode MS"/>
          <w:noProof/>
          <w:color w:val="000000"/>
          <w:sz w:val="22"/>
          <w:szCs w:val="22"/>
          <w:lang w:val="en-AU"/>
        </w:rPr>
        <w:t>94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602321" w:rsidRPr="00DA15B7">
        <w:rPr>
          <w:b/>
          <w:noProof/>
          <w:color w:val="000000"/>
          <w:sz w:val="20"/>
          <w:szCs w:val="20"/>
          <w:lang w:val="en-US"/>
        </w:rPr>
        <w:t>Dr. Erna Setiany,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602321" w:rsidRPr="00DA15B7">
        <w:rPr>
          <w:b/>
          <w:noProof/>
          <w:color w:val="000000"/>
          <w:sz w:val="20"/>
          <w:szCs w:val="20"/>
          <w:lang w:val="en-US"/>
        </w:rPr>
        <w:t>401067901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602321" w:rsidRPr="00DA15B7">
        <w:rPr>
          <w:b/>
          <w:noProof/>
          <w:color w:val="000000"/>
          <w:sz w:val="20"/>
          <w:szCs w:val="20"/>
          <w:lang w:val="en-US"/>
        </w:rPr>
        <w:t>81319223546</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60232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02321" w:rsidRPr="00DA15B7">
        <w:rPr>
          <w:noProof/>
          <w:color w:val="000000"/>
          <w:sz w:val="20"/>
          <w:szCs w:val="20"/>
          <w:lang w:val="en-AU"/>
        </w:rPr>
        <w:t>Vicka Syarif</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02321" w:rsidRPr="00DA15B7">
        <w:rPr>
          <w:noProof/>
          <w:color w:val="000000"/>
          <w:sz w:val="20"/>
          <w:szCs w:val="20"/>
          <w:lang w:val="en-AU"/>
        </w:rPr>
        <w:t>43213110491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60232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602321" w:rsidRPr="00DA15B7">
        <w:rPr>
          <w:rFonts w:ascii="Verdana" w:hAnsi="Verdana"/>
          <w:noProof/>
          <w:color w:val="222222"/>
          <w:sz w:val="18"/>
          <w:szCs w:val="18"/>
          <w:shd w:val="clear" w:color="auto" w:fill="FFFFFF"/>
          <w:lang w:val="en-US"/>
        </w:rPr>
        <w:t>81319223546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602321" w:rsidRPr="00DA15B7">
        <w:rPr>
          <w:noProof/>
          <w:color w:val="000000"/>
          <w:sz w:val="20"/>
          <w:szCs w:val="20"/>
          <w:lang w:val="en-AU"/>
        </w:rPr>
        <w:t>Mekanisme Corporate Governance dan Pengungkapan Resiko Terhadap Kualitas Laba industri Perbankan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0232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62027"/>
    <w:rsid w:val="00395F07"/>
    <w:rsid w:val="00396251"/>
    <w:rsid w:val="003B3704"/>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02321"/>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7F2B-FA3C-46E9-B7D0-796688B8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2018-04-10T03:58:00Z</cp:lastPrinted>
  <dcterms:created xsi:type="dcterms:W3CDTF">2018-04-10T03:59:00Z</dcterms:created>
  <dcterms:modified xsi:type="dcterms:W3CDTF">2018-04-10T03:59:00Z</dcterms:modified>
</cp:coreProperties>
</file>