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660B7" w:rsidRPr="00D05121">
        <w:rPr>
          <w:rFonts w:eastAsia="Arial Unicode MS"/>
          <w:noProof/>
          <w:color w:val="000000"/>
          <w:sz w:val="22"/>
          <w:szCs w:val="22"/>
          <w:lang w:val="en-AU"/>
        </w:rPr>
        <w:t>291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2660B7" w:rsidRPr="00D05121">
        <w:rPr>
          <w:b/>
          <w:noProof/>
          <w:color w:val="000000"/>
          <w:sz w:val="20"/>
          <w:szCs w:val="20"/>
          <w:lang w:val="en-US"/>
        </w:rPr>
        <w:t>Muhammad Laras Widyanto, SE, Ak.,MM.,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2660B7" w:rsidRPr="00D05121">
        <w:rPr>
          <w:b/>
          <w:noProof/>
          <w:color w:val="000000"/>
          <w:sz w:val="20"/>
          <w:szCs w:val="20"/>
          <w:lang w:val="en-US"/>
        </w:rPr>
        <w:t>0312097002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2660B7" w:rsidRPr="00D05121">
        <w:rPr>
          <w:b/>
          <w:noProof/>
          <w:color w:val="000000"/>
          <w:sz w:val="20"/>
          <w:szCs w:val="20"/>
          <w:lang w:val="en-US"/>
        </w:rPr>
        <w:t>610700353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2660B7"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2660B7" w:rsidRPr="00D05121">
        <w:rPr>
          <w:noProof/>
          <w:color w:val="000000"/>
          <w:sz w:val="20"/>
          <w:szCs w:val="20"/>
          <w:lang w:val="en-US"/>
        </w:rPr>
        <w:t>08129917861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2660B7" w:rsidRPr="00D05121">
        <w:rPr>
          <w:b/>
          <w:noProof/>
          <w:color w:val="000000"/>
          <w:sz w:val="20"/>
          <w:szCs w:val="20"/>
          <w:lang w:val="en-US"/>
        </w:rPr>
        <w:t>antosuntara@gmail.com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660B7" w:rsidRPr="00D05121">
        <w:rPr>
          <w:noProof/>
          <w:color w:val="000000"/>
          <w:sz w:val="20"/>
          <w:szCs w:val="20"/>
          <w:lang w:val="en-AU"/>
        </w:rPr>
        <w:t>Valentin Chandra Regina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660B7" w:rsidRPr="00D05121">
        <w:rPr>
          <w:noProof/>
          <w:color w:val="000000"/>
          <w:sz w:val="20"/>
          <w:szCs w:val="20"/>
          <w:lang w:val="en-AU"/>
        </w:rPr>
        <w:t>43215120109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DA7">
        <w:rPr>
          <w:color w:val="000000"/>
          <w:sz w:val="20"/>
          <w:szCs w:val="20"/>
          <w:lang w:val="en-AU"/>
        </w:rPr>
        <w:fldChar w:fldCharType="separate"/>
      </w:r>
      <w:r w:rsidR="002660B7"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2660B7" w:rsidRPr="00D05121">
        <w:rPr>
          <w:rFonts w:ascii="Verdana" w:hAnsi="Verdana"/>
          <w:noProof/>
          <w:color w:val="222222"/>
          <w:sz w:val="18"/>
          <w:szCs w:val="18"/>
          <w:shd w:val="clear" w:color="auto" w:fill="FFFFFF"/>
          <w:lang w:val="en-US"/>
        </w:rPr>
        <w:t>08129917861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2660B7" w:rsidRPr="00D05121">
        <w:rPr>
          <w:noProof/>
          <w:color w:val="000000"/>
          <w:sz w:val="20"/>
          <w:szCs w:val="20"/>
          <w:lang w:val="en-AU"/>
        </w:rPr>
        <w:t>Pengaruh Audit Report Lag dan Opini Audit Terhadap Ketepatan Waktu Penyampaian Laporan Keuangan Dengan Reputasi KAP Sebagai Variabel Moderating Pada Perusahaan Pertambangan Yang Terdaftar di Bursa Efek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660B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9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4558"/>
    <w:rsid w:val="00B86B7D"/>
    <w:rsid w:val="00BA4256"/>
    <w:rsid w:val="00BB69C7"/>
    <w:rsid w:val="00BB6B64"/>
    <w:rsid w:val="00BB7458"/>
    <w:rsid w:val="00BC0234"/>
    <w:rsid w:val="00BD3412"/>
    <w:rsid w:val="00BE7F44"/>
    <w:rsid w:val="00BF1861"/>
    <w:rsid w:val="00BF75DB"/>
    <w:rsid w:val="00C35CFE"/>
    <w:rsid w:val="00C45463"/>
    <w:rsid w:val="00C50863"/>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D135-8333-401B-AD49-2F02EF72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2018-04-11T08:25:00Z</cp:lastPrinted>
  <dcterms:created xsi:type="dcterms:W3CDTF">2018-04-11T08:25:00Z</dcterms:created>
  <dcterms:modified xsi:type="dcterms:W3CDTF">2018-04-11T08:25:00Z</dcterms:modified>
</cp:coreProperties>
</file>