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E1A3C" w:rsidRPr="00DA15B7">
        <w:rPr>
          <w:rFonts w:eastAsia="Arial Unicode MS"/>
          <w:noProof/>
          <w:color w:val="000000"/>
          <w:sz w:val="22"/>
          <w:szCs w:val="22"/>
          <w:lang w:val="en-AU"/>
        </w:rPr>
        <w:t>212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2E1A3C"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2E1A3C"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2E1A3C"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2E1A3C"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E1A3C" w:rsidRPr="00DA15B7">
        <w:rPr>
          <w:noProof/>
          <w:color w:val="000000"/>
          <w:sz w:val="20"/>
          <w:szCs w:val="20"/>
          <w:lang w:val="en-AU"/>
        </w:rPr>
        <w:t>Trisna Juliana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E1A3C" w:rsidRPr="00DA15B7">
        <w:rPr>
          <w:noProof/>
          <w:color w:val="000000"/>
          <w:sz w:val="20"/>
          <w:szCs w:val="20"/>
          <w:lang w:val="en-AU"/>
        </w:rPr>
        <w:t>43213120019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2E1A3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2E1A3C"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2E1A3C" w:rsidRPr="00DA15B7">
        <w:rPr>
          <w:noProof/>
          <w:color w:val="000000"/>
          <w:sz w:val="20"/>
          <w:szCs w:val="20"/>
          <w:lang w:val="en-AU"/>
        </w:rPr>
        <w:t>Pengaruh Modal Intelektual Terhadap Nilai Perusahaan dengan Kinerja Keuangan sebagai Variable Intervening pada Perusahaan yang terdaftar di Bursa Efek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E1A3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1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45C2"/>
    <w:rsid w:val="002A5F31"/>
    <w:rsid w:val="002B07D0"/>
    <w:rsid w:val="002B0B64"/>
    <w:rsid w:val="002B3545"/>
    <w:rsid w:val="002D1A2B"/>
    <w:rsid w:val="002D31FA"/>
    <w:rsid w:val="002D682D"/>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45BB-7D97-4C33-A7B8-A3B05E09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2018-04-10T07:58:00Z</cp:lastPrinted>
  <dcterms:created xsi:type="dcterms:W3CDTF">2018-04-10T07:58:00Z</dcterms:created>
  <dcterms:modified xsi:type="dcterms:W3CDTF">2018-04-10T07:58:00Z</dcterms:modified>
</cp:coreProperties>
</file>