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B46A2" w:rsidRPr="00D12947">
        <w:rPr>
          <w:rFonts w:eastAsia="Arial Unicode MS"/>
          <w:noProof/>
          <w:color w:val="000000"/>
          <w:sz w:val="22"/>
          <w:szCs w:val="22"/>
          <w:lang w:val="en-AU"/>
        </w:rPr>
        <w:t>165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B46A2" w:rsidRPr="00D12947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46A2" w:rsidRPr="00D12947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46A2" w:rsidRPr="00D12947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46A2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46A2" w:rsidRPr="00D12947">
        <w:rPr>
          <w:noProof/>
          <w:color w:val="000000"/>
          <w:sz w:val="20"/>
          <w:szCs w:val="20"/>
          <w:lang w:val="en-AU"/>
        </w:rPr>
        <w:t>Syehan Zulfikar Saputra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46A2" w:rsidRPr="00D12947">
        <w:rPr>
          <w:noProof/>
          <w:color w:val="000000"/>
          <w:sz w:val="20"/>
          <w:szCs w:val="20"/>
          <w:lang w:val="en-AU"/>
        </w:rPr>
        <w:t>43214010063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B46A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B46A2" w:rsidRPr="00D12947">
        <w:rPr>
          <w:noProof/>
          <w:color w:val="000000"/>
          <w:sz w:val="20"/>
          <w:szCs w:val="20"/>
          <w:lang w:val="en-AU"/>
        </w:rPr>
        <w:t>0822-9982-2441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46A2" w:rsidRPr="00D12947">
        <w:rPr>
          <w:noProof/>
          <w:color w:val="000000"/>
          <w:sz w:val="20"/>
          <w:szCs w:val="20"/>
          <w:lang w:val="en-AU"/>
        </w:rPr>
        <w:t>Pengaruh Kepemilkan Manajerial, Kepemilikan Institusional,Likuiditas Terhadap Kebijakan Dividen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E133-33A0-4FAA-B37C-8AD9EBB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2018-04-05T06:07:00Z</cp:lastPrinted>
  <dcterms:created xsi:type="dcterms:W3CDTF">2018-04-05T06:09:00Z</dcterms:created>
  <dcterms:modified xsi:type="dcterms:W3CDTF">2018-04-05T06:09:00Z</dcterms:modified>
</cp:coreProperties>
</file>