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941AF" w:rsidRPr="00D05121">
        <w:rPr>
          <w:rFonts w:eastAsia="Arial Unicode MS"/>
          <w:noProof/>
          <w:color w:val="000000"/>
          <w:sz w:val="22"/>
          <w:szCs w:val="22"/>
          <w:lang w:val="en-AU"/>
        </w:rPr>
        <w:t>300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7941AF" w:rsidRPr="00D05121">
        <w:rPr>
          <w:b/>
          <w:noProof/>
          <w:color w:val="000000"/>
          <w:sz w:val="20"/>
          <w:szCs w:val="20"/>
          <w:lang w:val="en-US"/>
        </w:rPr>
        <w:t>Prof. Dr. Wiwik Utami, Ak., MS.,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7941AF" w:rsidRPr="00D05121">
        <w:rPr>
          <w:b/>
          <w:noProof/>
          <w:color w:val="000000"/>
          <w:sz w:val="20"/>
          <w:szCs w:val="20"/>
          <w:lang w:val="en-US"/>
        </w:rPr>
        <w:t>0009046001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7941AF" w:rsidRPr="00D05121">
        <w:rPr>
          <w:b/>
          <w:noProof/>
          <w:color w:val="000000"/>
          <w:sz w:val="20"/>
          <w:szCs w:val="20"/>
          <w:lang w:val="en-US"/>
        </w:rPr>
        <w:t>196600182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7941AF" w:rsidRPr="00D05121">
        <w:rPr>
          <w:b/>
          <w:noProof/>
          <w:color w:val="000000"/>
          <w:sz w:val="20"/>
          <w:szCs w:val="20"/>
          <w:lang w:val="en-US"/>
        </w:rPr>
        <w:t>Guru Besar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7941AF" w:rsidRPr="00D05121">
        <w:rPr>
          <w:noProof/>
          <w:color w:val="000000"/>
          <w:sz w:val="20"/>
          <w:szCs w:val="20"/>
          <w:lang w:val="en-US"/>
        </w:rPr>
        <w:t>08118183811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7941AF" w:rsidRPr="00D05121">
        <w:rPr>
          <w:b/>
          <w:noProof/>
          <w:color w:val="000000"/>
          <w:sz w:val="20"/>
          <w:szCs w:val="20"/>
          <w:lang w:val="en-US"/>
        </w:rPr>
        <w:t>wiwikutami@gmail.com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941AF" w:rsidRPr="00D05121">
        <w:rPr>
          <w:noProof/>
          <w:color w:val="000000"/>
          <w:sz w:val="20"/>
          <w:szCs w:val="20"/>
          <w:lang w:val="en-AU"/>
        </w:rPr>
        <w:t>Syarif Hidayatullah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941AF" w:rsidRPr="00D05121">
        <w:rPr>
          <w:noProof/>
          <w:color w:val="000000"/>
          <w:sz w:val="20"/>
          <w:szCs w:val="20"/>
          <w:lang w:val="en-AU"/>
        </w:rPr>
        <w:t>43216110094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7941AF" w:rsidRPr="00D05121">
        <w:rPr>
          <w:rFonts w:ascii="Verdana" w:hAnsi="Verdana"/>
          <w:noProof/>
          <w:color w:val="222222"/>
          <w:sz w:val="18"/>
          <w:szCs w:val="18"/>
          <w:shd w:val="clear" w:color="auto" w:fill="FFFFFF"/>
          <w:lang w:val="en-US"/>
        </w:rPr>
        <w:t>08118183811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7941AF" w:rsidRPr="00D05121">
        <w:rPr>
          <w:noProof/>
          <w:color w:val="000000"/>
          <w:sz w:val="20"/>
          <w:szCs w:val="20"/>
          <w:lang w:val="en-AU"/>
        </w:rPr>
        <w:t>Analisa rasio laporan keuangan sebagai alat ukur kinerja keuangan pada PT Dongjin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941A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868A6"/>
    <w:rsid w:val="00395F07"/>
    <w:rsid w:val="00396251"/>
    <w:rsid w:val="003A53A7"/>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19C"/>
    <w:rsid w:val="00627DCC"/>
    <w:rsid w:val="00630097"/>
    <w:rsid w:val="006358E8"/>
    <w:rsid w:val="00653C8B"/>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62CB2"/>
    <w:rsid w:val="007743E3"/>
    <w:rsid w:val="00777859"/>
    <w:rsid w:val="007941AF"/>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B438-7FD7-40C9-9A88-7A90F585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2018-04-11T08:40:00Z</cp:lastPrinted>
  <dcterms:created xsi:type="dcterms:W3CDTF">2018-04-11T08:40:00Z</dcterms:created>
  <dcterms:modified xsi:type="dcterms:W3CDTF">2018-04-11T08:40:00Z</dcterms:modified>
</cp:coreProperties>
</file>