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B2350" w:rsidRPr="00DA15B7">
        <w:rPr>
          <w:rFonts w:eastAsia="Arial Unicode MS"/>
          <w:noProof/>
          <w:color w:val="000000"/>
          <w:sz w:val="22"/>
          <w:szCs w:val="22"/>
          <w:lang w:val="en-AU"/>
        </w:rPr>
        <w:t>229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8B2350" w:rsidRPr="00DA15B7">
        <w:rPr>
          <w:b/>
          <w:noProof/>
          <w:color w:val="000000"/>
          <w:sz w:val="20"/>
          <w:szCs w:val="20"/>
          <w:lang w:val="en-US"/>
        </w:rPr>
        <w:t>Garin Pratiwi Solihati,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8B2350" w:rsidRPr="00DA15B7">
        <w:rPr>
          <w:b/>
          <w:noProof/>
          <w:color w:val="000000"/>
          <w:sz w:val="20"/>
          <w:szCs w:val="20"/>
          <w:lang w:val="en-US"/>
        </w:rPr>
        <w:t>0304067403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8B2350" w:rsidRPr="00DA15B7">
        <w:rPr>
          <w:b/>
          <w:noProof/>
          <w:color w:val="000000"/>
          <w:sz w:val="20"/>
          <w:szCs w:val="20"/>
          <w:lang w:val="en-US"/>
        </w:rPr>
        <w:t>609740117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8B2350"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B2350" w:rsidRPr="00DA15B7">
        <w:rPr>
          <w:noProof/>
          <w:color w:val="000000"/>
          <w:sz w:val="20"/>
          <w:szCs w:val="20"/>
          <w:lang w:val="en-AU"/>
        </w:rPr>
        <w:t>Siti Hotimah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B2350" w:rsidRPr="00DA15B7">
        <w:rPr>
          <w:noProof/>
          <w:color w:val="000000"/>
          <w:sz w:val="20"/>
          <w:szCs w:val="20"/>
          <w:lang w:val="en-AU"/>
        </w:rPr>
        <w:t>43212110056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8B2350" w:rsidRPr="00DA15B7">
        <w:rPr>
          <w:rFonts w:ascii="Verdana" w:hAnsi="Verdana"/>
          <w:noProof/>
          <w:color w:val="222222"/>
          <w:sz w:val="18"/>
          <w:szCs w:val="18"/>
          <w:shd w:val="clear" w:color="auto" w:fill="FFFFFF"/>
          <w:lang w:val="en-US"/>
        </w:rPr>
        <w:t>081316475839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B2350" w:rsidRPr="00DA15B7">
        <w:rPr>
          <w:noProof/>
          <w:color w:val="000000"/>
          <w:sz w:val="20"/>
          <w:szCs w:val="20"/>
          <w:lang w:val="en-AU"/>
        </w:rPr>
        <w:t>Pengaruh Intellectual Capital, VACA, VAHU, STVA Terhadap ROA Perusahaan Retail yang terdaftar di BEI 2012 - 2016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B235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D91E-3ED9-411E-946F-8206067A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2018-04-10T08:12:00Z</cp:lastPrinted>
  <dcterms:created xsi:type="dcterms:W3CDTF">2018-04-10T08:12:00Z</dcterms:created>
  <dcterms:modified xsi:type="dcterms:W3CDTF">2018-04-10T08:12:00Z</dcterms:modified>
</cp:coreProperties>
</file>