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76C80" w:rsidRPr="00D12947">
        <w:rPr>
          <w:rFonts w:eastAsia="Arial Unicode MS"/>
          <w:noProof/>
          <w:color w:val="000000"/>
          <w:sz w:val="22"/>
          <w:szCs w:val="22"/>
          <w:lang w:val="en-AU"/>
        </w:rPr>
        <w:t>170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76C80" w:rsidRPr="00D12947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6C80" w:rsidRPr="00D12947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6C80" w:rsidRPr="00D12947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6C80" w:rsidRPr="00D12947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6C80" w:rsidRPr="00D12947">
        <w:rPr>
          <w:noProof/>
          <w:color w:val="000000"/>
          <w:sz w:val="20"/>
          <w:szCs w:val="20"/>
          <w:lang w:val="en-AU"/>
        </w:rPr>
        <w:t>Rio Ardiansyah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6C80" w:rsidRPr="00D12947">
        <w:rPr>
          <w:noProof/>
          <w:color w:val="000000"/>
          <w:sz w:val="20"/>
          <w:szCs w:val="20"/>
          <w:lang w:val="en-AU"/>
        </w:rPr>
        <w:t>43214010169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76C80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76C80" w:rsidRPr="00D12947">
        <w:rPr>
          <w:noProof/>
          <w:color w:val="000000"/>
          <w:sz w:val="20"/>
          <w:szCs w:val="20"/>
          <w:lang w:val="en-AU"/>
        </w:rPr>
        <w:t>081380707815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6C80" w:rsidRPr="00D12947">
        <w:rPr>
          <w:noProof/>
          <w:color w:val="000000"/>
          <w:sz w:val="20"/>
          <w:szCs w:val="20"/>
          <w:lang w:val="en-AU"/>
        </w:rPr>
        <w:t>Analisis Pengaruh Profitabilitas, Likuiditas, Leverage, Firm Size Dan Growth Terhadap Kebijakan Dividen (Studi Empiris Sektor Consumer Perusahaan Tercatat Di Bei Tahun 2012-2014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0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6C80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7E63-E75F-49CA-83A2-D8F77DB3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2018-04-05T06:13:00Z</cp:lastPrinted>
  <dcterms:created xsi:type="dcterms:W3CDTF">2018-04-05T06:13:00Z</dcterms:created>
  <dcterms:modified xsi:type="dcterms:W3CDTF">2018-04-05T06:13:00Z</dcterms:modified>
</cp:coreProperties>
</file>