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29B9" w:rsidRPr="00D12947">
        <w:rPr>
          <w:rFonts w:eastAsia="Arial Unicode MS"/>
          <w:noProof/>
          <w:color w:val="000000"/>
          <w:sz w:val="22"/>
          <w:szCs w:val="22"/>
          <w:lang w:val="en-AU"/>
        </w:rPr>
        <w:t>134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929B9" w:rsidRPr="00D12947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29B9" w:rsidRPr="00D12947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29B9" w:rsidRPr="00D12947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29B9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29B9" w:rsidRPr="00D12947">
        <w:rPr>
          <w:noProof/>
          <w:color w:val="000000"/>
          <w:sz w:val="20"/>
          <w:szCs w:val="20"/>
          <w:lang w:val="en-AU"/>
        </w:rPr>
        <w:t>Putri Khairun Nissa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29B9" w:rsidRPr="00D12947">
        <w:rPr>
          <w:noProof/>
          <w:color w:val="000000"/>
          <w:sz w:val="20"/>
          <w:szCs w:val="20"/>
          <w:lang w:val="en-AU"/>
        </w:rPr>
        <w:t>43214010025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929B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929B9" w:rsidRPr="00D12947">
        <w:rPr>
          <w:noProof/>
          <w:color w:val="000000"/>
          <w:sz w:val="20"/>
          <w:szCs w:val="20"/>
          <w:lang w:val="en-AU"/>
        </w:rPr>
        <w:t>089525751403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29B9" w:rsidRPr="00D12947">
        <w:rPr>
          <w:noProof/>
          <w:color w:val="000000"/>
          <w:sz w:val="20"/>
          <w:szCs w:val="20"/>
          <w:lang w:val="en-AU"/>
        </w:rPr>
        <w:t>Analisis Kinerja Keuangan Sebelum Dan Sesudah Akuisisi Pada Perusahaan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42BB8"/>
    <w:rsid w:val="0028588A"/>
    <w:rsid w:val="002A186C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5E30"/>
    <w:rsid w:val="00D631E6"/>
    <w:rsid w:val="00D854E1"/>
    <w:rsid w:val="00D86A3D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B74E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D4BF-0D42-4912-AA8A-79F4D654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2018-04-05T04:18:00Z</cp:lastPrinted>
  <dcterms:created xsi:type="dcterms:W3CDTF">2018-04-05T04:19:00Z</dcterms:created>
  <dcterms:modified xsi:type="dcterms:W3CDTF">2018-04-05T04:19:00Z</dcterms:modified>
</cp:coreProperties>
</file>