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D31C3" w:rsidRPr="00900971">
        <w:rPr>
          <w:rFonts w:eastAsia="Arial Unicode MS"/>
          <w:noProof/>
          <w:color w:val="000000"/>
          <w:sz w:val="22"/>
          <w:szCs w:val="22"/>
          <w:lang w:val="en-AU"/>
        </w:rPr>
        <w:t>215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D31C3" w:rsidRPr="00900971">
        <w:rPr>
          <w:b/>
          <w:noProof/>
          <w:color w:val="000000"/>
          <w:sz w:val="20"/>
          <w:szCs w:val="20"/>
          <w:lang w:val="en-US"/>
        </w:rPr>
        <w:t>Taufik Akbar, SE, M.Si,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BD31C3" w:rsidRPr="00900971">
        <w:rPr>
          <w:b/>
          <w:noProof/>
          <w:color w:val="000000"/>
          <w:sz w:val="20"/>
          <w:szCs w:val="20"/>
          <w:lang w:val="en-US"/>
        </w:rPr>
        <w:t>0313058705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D31C3" w:rsidRPr="00900971">
        <w:rPr>
          <w:b/>
          <w:noProof/>
          <w:color w:val="000000"/>
          <w:sz w:val="20"/>
          <w:szCs w:val="20"/>
          <w:lang w:val="en-US"/>
        </w:rPr>
        <w:t>1975801012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D31C3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D31C3" w:rsidRPr="00900971">
        <w:rPr>
          <w:noProof/>
          <w:color w:val="000000"/>
          <w:sz w:val="20"/>
          <w:szCs w:val="20"/>
          <w:lang w:val="en-AU"/>
        </w:rPr>
        <w:t>Putri Indriana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D31C3" w:rsidRPr="00900971">
        <w:rPr>
          <w:noProof/>
          <w:color w:val="000000"/>
          <w:sz w:val="20"/>
          <w:szCs w:val="20"/>
          <w:lang w:val="en-AU"/>
        </w:rPr>
        <w:t>43214010157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D31C3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BD31C3" w:rsidRPr="00900971">
        <w:rPr>
          <w:noProof/>
          <w:color w:val="000000"/>
          <w:sz w:val="20"/>
          <w:szCs w:val="20"/>
          <w:lang w:val="en-AU"/>
        </w:rPr>
        <w:t>085776473712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D31C3" w:rsidRPr="00900971">
        <w:rPr>
          <w:noProof/>
          <w:color w:val="000000"/>
          <w:sz w:val="20"/>
          <w:szCs w:val="20"/>
          <w:lang w:val="en-AU"/>
        </w:rPr>
        <w:t>Pengaruh Karakteristik Perusahaan, Profitabilitas Dan Kepemilikan Saham Publik Terhadap Pengungkapan Csr Pada Perusahaan (Studi Perusaah Pertambangan Yang Terdaftar Di Bei 2012-2016)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42D64"/>
    <w:rsid w:val="006435B5"/>
    <w:rsid w:val="00653C8B"/>
    <w:rsid w:val="0068442F"/>
    <w:rsid w:val="006B17ED"/>
    <w:rsid w:val="006B1FA5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8BCF-507D-4039-BDDF-884007F3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2018-04-06T01:31:00Z</cp:lastPrinted>
  <dcterms:created xsi:type="dcterms:W3CDTF">2018-04-06T01:31:00Z</dcterms:created>
  <dcterms:modified xsi:type="dcterms:W3CDTF">2018-04-06T01:31:00Z</dcterms:modified>
</cp:coreProperties>
</file>