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E4C4E" w:rsidRPr="00DA15B7">
        <w:rPr>
          <w:rFonts w:eastAsia="Arial Unicode MS"/>
          <w:noProof/>
          <w:color w:val="000000"/>
          <w:sz w:val="22"/>
          <w:szCs w:val="22"/>
          <w:lang w:val="en-AU"/>
        </w:rPr>
        <w:t>85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9E4C4E"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9E4C4E"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9E4C4E"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9E4C4E"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E4C4E" w:rsidRPr="00DA15B7">
        <w:rPr>
          <w:noProof/>
          <w:color w:val="000000"/>
          <w:sz w:val="20"/>
          <w:szCs w:val="20"/>
          <w:lang w:val="en-AU"/>
        </w:rPr>
        <w:t>Priyogi</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E4C4E" w:rsidRPr="00DA15B7">
        <w:rPr>
          <w:noProof/>
          <w:color w:val="000000"/>
          <w:sz w:val="20"/>
          <w:szCs w:val="20"/>
          <w:lang w:val="en-AU"/>
        </w:rPr>
        <w:t>43213110019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9E4C4E"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9E4C4E"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9E4C4E" w:rsidRPr="00DA15B7">
        <w:rPr>
          <w:noProof/>
          <w:color w:val="000000"/>
          <w:sz w:val="20"/>
          <w:szCs w:val="20"/>
          <w:lang w:val="en-AU"/>
        </w:rPr>
        <w:t>pengaruh nilai saham ,profitabilitas dan financial leverage  terhadap perataan laba perusahaan properti dan real estate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E4C4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6195C-3D31-4049-B4D9-D1EF963B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2018-04-10T03:47:00Z</cp:lastPrinted>
  <dcterms:created xsi:type="dcterms:W3CDTF">2018-04-10T03:47:00Z</dcterms:created>
  <dcterms:modified xsi:type="dcterms:W3CDTF">2018-04-10T03:47:00Z</dcterms:modified>
</cp:coreProperties>
</file>