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D4740" w:rsidRPr="00DA15B7">
        <w:rPr>
          <w:rFonts w:eastAsia="Arial Unicode MS"/>
          <w:noProof/>
          <w:color w:val="000000"/>
          <w:sz w:val="22"/>
          <w:szCs w:val="22"/>
          <w:lang w:val="en-AU"/>
        </w:rPr>
        <w:t>119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3D4740" w:rsidRPr="00DA15B7">
        <w:rPr>
          <w:b/>
          <w:noProof/>
          <w:color w:val="000000"/>
          <w:sz w:val="20"/>
          <w:szCs w:val="20"/>
          <w:lang w:val="en-US"/>
        </w:rPr>
        <w:t>Dr. Harnovinsah, Ak., M.Si., CA., CIPSAS., CMA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3D4740" w:rsidRPr="00DA15B7">
        <w:rPr>
          <w:b/>
          <w:noProof/>
          <w:color w:val="000000"/>
          <w:sz w:val="20"/>
          <w:szCs w:val="20"/>
          <w:lang w:val="en-US"/>
        </w:rPr>
        <w:t>0318096701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3D4740" w:rsidRPr="00DA15B7">
        <w:rPr>
          <w:b/>
          <w:noProof/>
          <w:color w:val="000000"/>
          <w:sz w:val="20"/>
          <w:szCs w:val="20"/>
          <w:lang w:val="en-US"/>
        </w:rPr>
        <w:t>112670353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3D474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D4740" w:rsidRPr="00DA15B7">
        <w:rPr>
          <w:noProof/>
          <w:color w:val="000000"/>
          <w:sz w:val="20"/>
          <w:szCs w:val="20"/>
          <w:lang w:val="en-AU"/>
        </w:rPr>
        <w:t>Praba Elly Paramita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D4740" w:rsidRPr="00DA15B7">
        <w:rPr>
          <w:noProof/>
          <w:color w:val="000000"/>
          <w:sz w:val="20"/>
          <w:szCs w:val="20"/>
          <w:lang w:val="en-AU"/>
        </w:rPr>
        <w:t>43212120085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3D4740"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3D4740" w:rsidRPr="00DA15B7">
        <w:rPr>
          <w:rFonts w:ascii="Verdana" w:hAnsi="Verdana"/>
          <w:noProof/>
          <w:color w:val="222222"/>
          <w:sz w:val="18"/>
          <w:szCs w:val="18"/>
          <w:shd w:val="clear" w:color="auto" w:fill="FFFFFF"/>
          <w:lang w:val="en-US"/>
        </w:rPr>
        <w:t>08118183894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3D4740" w:rsidRPr="00DA15B7">
        <w:rPr>
          <w:noProof/>
          <w:color w:val="000000"/>
          <w:sz w:val="20"/>
          <w:szCs w:val="20"/>
          <w:lang w:val="en-AU"/>
        </w:rPr>
        <w:t>pengaruh aliran kas dan perbedaan antara laba akuntansi dengan laba fiskal terhadap persistensi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D474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A498C"/>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71D9F"/>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A957-B93B-48E9-B431-CD52B22F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2018-04-10T04:29:00Z</cp:lastPrinted>
  <dcterms:created xsi:type="dcterms:W3CDTF">2018-04-10T04:29:00Z</dcterms:created>
  <dcterms:modified xsi:type="dcterms:W3CDTF">2018-04-10T04:29:00Z</dcterms:modified>
</cp:coreProperties>
</file>