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761DF" w:rsidRPr="00DA15B7">
        <w:rPr>
          <w:rFonts w:eastAsia="Arial Unicode MS"/>
          <w:noProof/>
          <w:color w:val="000000"/>
          <w:sz w:val="22"/>
          <w:szCs w:val="22"/>
          <w:lang w:val="en-AU"/>
        </w:rPr>
        <w:t>56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7761DF"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7761DF"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7761DF"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7761DF"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761DF" w:rsidRPr="00DA15B7">
        <w:rPr>
          <w:noProof/>
          <w:color w:val="000000"/>
          <w:sz w:val="20"/>
          <w:szCs w:val="20"/>
          <w:lang w:val="en-AU"/>
        </w:rPr>
        <w:t>Okdiyo Rizky Hardiawan</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761DF" w:rsidRPr="00DA15B7">
        <w:rPr>
          <w:noProof/>
          <w:color w:val="000000"/>
          <w:sz w:val="20"/>
          <w:szCs w:val="20"/>
          <w:lang w:val="en-AU"/>
        </w:rPr>
        <w:t>43213110300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7761D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7761DF"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7761DF" w:rsidRPr="00DA15B7">
        <w:rPr>
          <w:noProof/>
          <w:color w:val="000000"/>
          <w:sz w:val="20"/>
          <w:szCs w:val="20"/>
          <w:lang w:val="en-AU"/>
        </w:rPr>
        <w:t>Pengaruh perbedaan tarif tax amnesty dan periode waktu pelaporan tax amnesty terhadap kepatuhan wajib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761D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34D3"/>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F0FF0-BF49-427E-859E-B25DE996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2018-04-10T03:14:00Z</cp:lastPrinted>
  <dcterms:created xsi:type="dcterms:W3CDTF">2018-04-10T03:15:00Z</dcterms:created>
  <dcterms:modified xsi:type="dcterms:W3CDTF">2018-04-10T03:15:00Z</dcterms:modified>
</cp:coreProperties>
</file>