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519FE" w:rsidRPr="00DA15B7">
        <w:rPr>
          <w:rFonts w:eastAsia="Arial Unicode MS"/>
          <w:noProof/>
          <w:color w:val="000000"/>
          <w:sz w:val="22"/>
          <w:szCs w:val="22"/>
          <w:lang w:val="en-AU"/>
        </w:rPr>
        <w:t>104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8519FE"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8519FE"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8519FE"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8519FE"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519FE" w:rsidRPr="00DA15B7">
        <w:rPr>
          <w:noProof/>
          <w:color w:val="000000"/>
          <w:sz w:val="20"/>
          <w:szCs w:val="20"/>
          <w:lang w:val="en-AU"/>
        </w:rPr>
        <w:t>Nurul Safitri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519FE" w:rsidRPr="00DA15B7">
        <w:rPr>
          <w:noProof/>
          <w:color w:val="000000"/>
          <w:sz w:val="20"/>
          <w:szCs w:val="20"/>
          <w:lang w:val="en-AU"/>
        </w:rPr>
        <w:t>43213110233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8519FE"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8519FE"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8519FE" w:rsidRPr="00DA15B7">
        <w:rPr>
          <w:noProof/>
          <w:color w:val="000000"/>
          <w:sz w:val="20"/>
          <w:szCs w:val="20"/>
          <w:lang w:val="en-AU"/>
        </w:rPr>
        <w:t>Pengaruh Faktor Debt To Equity Ratio, Dividend Payout Ratio Terhadap Tindakan Perataan Laba (Income Smoothing) Dengan Variabel Pemoderasi Corporate Governance Pada Perusahaan-Perusahaan Yang Terdaftar Di Bursa Efek Jakarta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9079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F1619"/>
    <w:rsid w:val="006F3976"/>
    <w:rsid w:val="00706F1C"/>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2FE2-0A8C-4B70-9146-4637266D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2018-04-10T04:10:00Z</cp:lastPrinted>
  <dcterms:created xsi:type="dcterms:W3CDTF">2018-04-10T04:10:00Z</dcterms:created>
  <dcterms:modified xsi:type="dcterms:W3CDTF">2018-04-10T04:10:00Z</dcterms:modified>
</cp:coreProperties>
</file>