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11C77" w:rsidRPr="00DA15B7">
        <w:rPr>
          <w:rFonts w:eastAsia="Arial Unicode MS"/>
          <w:noProof/>
          <w:color w:val="000000"/>
          <w:sz w:val="22"/>
          <w:szCs w:val="22"/>
          <w:lang w:val="en-AU"/>
        </w:rPr>
        <w:t>66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E11C77"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E11C77"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E11C77"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11C77" w:rsidRPr="00DA15B7">
        <w:rPr>
          <w:noProof/>
          <w:color w:val="000000"/>
          <w:sz w:val="20"/>
          <w:szCs w:val="20"/>
          <w:lang w:val="en-AU"/>
        </w:rPr>
        <w:t>Novita Sari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11C77" w:rsidRPr="00DA15B7">
        <w:rPr>
          <w:noProof/>
          <w:color w:val="000000"/>
          <w:sz w:val="20"/>
          <w:szCs w:val="20"/>
          <w:lang w:val="en-AU"/>
        </w:rPr>
        <w:t>43213120091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E11C77"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E11C77"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E11C77" w:rsidRPr="00DA15B7">
        <w:rPr>
          <w:noProof/>
          <w:color w:val="000000"/>
          <w:sz w:val="20"/>
          <w:szCs w:val="20"/>
          <w:lang w:val="en-AU"/>
        </w:rPr>
        <w:t>Pengaruh Kinerja Keuangan Terhadap Nilai Perusahaan Dengan Pengungkapan Corporate Social Responsibility Dan Good Corporate Governance Sebagai Variabel Pemoderasi (Studi Kasus Di Bursa Efek Indonesia Periode 2012-2015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11C7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769CB"/>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0E8F-3CB7-4700-80C0-B6894A98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2018-04-10T03:23:00Z</cp:lastPrinted>
  <dcterms:created xsi:type="dcterms:W3CDTF">2018-04-10T03:24:00Z</dcterms:created>
  <dcterms:modified xsi:type="dcterms:W3CDTF">2018-04-10T03:24:00Z</dcterms:modified>
</cp:coreProperties>
</file>