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B3545" w:rsidRPr="00DA15B7">
        <w:rPr>
          <w:rFonts w:eastAsia="Arial Unicode MS"/>
          <w:noProof/>
          <w:color w:val="000000"/>
          <w:sz w:val="22"/>
          <w:szCs w:val="22"/>
          <w:lang w:val="en-AU"/>
        </w:rPr>
        <w:t>189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2B3545" w:rsidRPr="00DA15B7">
        <w:rPr>
          <w:b/>
          <w:noProof/>
          <w:color w:val="000000"/>
          <w:sz w:val="20"/>
          <w:szCs w:val="20"/>
          <w:lang w:val="en-US"/>
        </w:rPr>
        <w:t>Drs. Suharmadi,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276A2">
        <w:rPr>
          <w:b/>
          <w:color w:val="000000"/>
          <w:sz w:val="20"/>
          <w:szCs w:val="20"/>
          <w:lang w:val="en-US"/>
        </w:rPr>
        <w:fldChar w:fldCharType="separate"/>
      </w:r>
      <w:r w:rsidR="002B3545" w:rsidRPr="00DA15B7">
        <w:rPr>
          <w:b/>
          <w:noProof/>
          <w:color w:val="000000"/>
          <w:sz w:val="20"/>
          <w:szCs w:val="20"/>
          <w:lang w:val="en-US"/>
        </w:rPr>
        <w:t>0329016601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276A2">
        <w:rPr>
          <w:b/>
          <w:color w:val="000000"/>
          <w:sz w:val="20"/>
          <w:szCs w:val="20"/>
          <w:lang w:val="en-US"/>
        </w:rPr>
        <w:fldChar w:fldCharType="separate"/>
      </w:r>
      <w:r w:rsidR="002B3545"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276A2">
        <w:rPr>
          <w:b/>
          <w:color w:val="000000"/>
          <w:sz w:val="20"/>
          <w:szCs w:val="20"/>
          <w:lang w:val="en-US"/>
        </w:rPr>
        <w:fldChar w:fldCharType="separate"/>
      </w:r>
      <w:r w:rsidR="002B3545"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B3545" w:rsidRPr="00DA15B7">
        <w:rPr>
          <w:noProof/>
          <w:color w:val="000000"/>
          <w:sz w:val="20"/>
          <w:szCs w:val="20"/>
          <w:lang w:val="en-AU"/>
        </w:rPr>
        <w:t>Nomi Indah Sari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B3545" w:rsidRPr="00DA15B7">
        <w:rPr>
          <w:noProof/>
          <w:color w:val="000000"/>
          <w:sz w:val="20"/>
          <w:szCs w:val="20"/>
          <w:lang w:val="en-AU"/>
        </w:rPr>
        <w:t>43213120485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276A2">
        <w:rPr>
          <w:color w:val="000000"/>
          <w:sz w:val="20"/>
          <w:szCs w:val="20"/>
          <w:lang w:val="en-AU"/>
        </w:rPr>
        <w:fldChar w:fldCharType="separate"/>
      </w:r>
      <w:r w:rsidR="002B3545"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276A2">
        <w:rPr>
          <w:rFonts w:ascii="Verdana" w:hAnsi="Verdana"/>
          <w:color w:val="222222"/>
          <w:sz w:val="18"/>
          <w:szCs w:val="18"/>
          <w:shd w:val="clear" w:color="auto" w:fill="FFFFFF"/>
          <w:lang w:val="en-US"/>
        </w:rPr>
        <w:fldChar w:fldCharType="separate"/>
      </w:r>
      <w:r w:rsidR="002B3545" w:rsidRPr="00DA15B7">
        <w:rPr>
          <w:rFonts w:ascii="Verdana" w:hAnsi="Verdana"/>
          <w:noProof/>
          <w:color w:val="222222"/>
          <w:sz w:val="18"/>
          <w:szCs w:val="18"/>
          <w:shd w:val="clear" w:color="auto" w:fill="FFFFFF"/>
          <w:lang w:val="en-US"/>
        </w:rPr>
        <w:t>081380975514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2B3545" w:rsidRPr="00DA15B7">
        <w:rPr>
          <w:noProof/>
          <w:color w:val="000000"/>
          <w:sz w:val="20"/>
          <w:szCs w:val="20"/>
          <w:lang w:val="en-AU"/>
        </w:rPr>
        <w:t>Pengaruh Kebijakan Deviden, Kebijakan Investansi, Kinerja Keuangan dan Kinerja Lingkungan Terhadap Nilai Perusahaan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B354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8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59DC"/>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276A2"/>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A605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93EA3"/>
    <w:rsid w:val="005A7E87"/>
    <w:rsid w:val="005B4526"/>
    <w:rsid w:val="005E16B4"/>
    <w:rsid w:val="005E5126"/>
    <w:rsid w:val="005E5332"/>
    <w:rsid w:val="005E7AF4"/>
    <w:rsid w:val="005F0AEF"/>
    <w:rsid w:val="005F514B"/>
    <w:rsid w:val="005F51D1"/>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57FF-DA6A-42E5-B649-519C4569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2018-04-10T07:20:00Z</cp:lastPrinted>
  <dcterms:created xsi:type="dcterms:W3CDTF">2018-04-10T07:21:00Z</dcterms:created>
  <dcterms:modified xsi:type="dcterms:W3CDTF">2018-04-10T07:21:00Z</dcterms:modified>
</cp:coreProperties>
</file>