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83543" w:rsidRPr="00D12947">
        <w:rPr>
          <w:rFonts w:eastAsia="Arial Unicode MS"/>
          <w:noProof/>
          <w:color w:val="000000"/>
          <w:sz w:val="22"/>
          <w:szCs w:val="22"/>
          <w:lang w:val="en-AU"/>
        </w:rPr>
        <w:t>126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83543" w:rsidRPr="00D12947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3543" w:rsidRPr="00D12947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3543" w:rsidRPr="00D12947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3543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3543" w:rsidRPr="00D12947">
        <w:rPr>
          <w:noProof/>
          <w:color w:val="000000"/>
          <w:sz w:val="20"/>
          <w:szCs w:val="20"/>
          <w:lang w:val="en-AU"/>
        </w:rPr>
        <w:t>Nanda Suharti Susilo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3543" w:rsidRPr="00D12947">
        <w:rPr>
          <w:noProof/>
          <w:color w:val="000000"/>
          <w:sz w:val="20"/>
          <w:szCs w:val="20"/>
          <w:lang w:val="en-AU"/>
        </w:rPr>
        <w:t>43214010132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83543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83543" w:rsidRPr="00D12947">
        <w:rPr>
          <w:noProof/>
          <w:color w:val="000000"/>
          <w:sz w:val="20"/>
          <w:szCs w:val="20"/>
          <w:lang w:val="en-AU"/>
        </w:rPr>
        <w:t>081807159517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3543" w:rsidRPr="00D12947">
        <w:rPr>
          <w:noProof/>
          <w:color w:val="000000"/>
          <w:sz w:val="20"/>
          <w:szCs w:val="20"/>
          <w:lang w:val="en-AU"/>
        </w:rPr>
        <w:t>Analisis Pengaruh Rasio Keuangan: Likuiditas, Aktivitas Dan Leverage Terhadap Penilaian Kinerja Keuangan Perusahaan Manufaktur Di Bei Periode 2014-2016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C02123"/>
    <w:rsid w:val="00C4047B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47CC9"/>
    <w:rsid w:val="00E705DA"/>
    <w:rsid w:val="00E9399C"/>
    <w:rsid w:val="00ED1FD9"/>
    <w:rsid w:val="00F012BE"/>
    <w:rsid w:val="00F030B9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4E14-FFBB-46B6-833F-9E18F855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2018-04-05T04:06:00Z</cp:lastPrinted>
  <dcterms:created xsi:type="dcterms:W3CDTF">2018-04-05T04:06:00Z</dcterms:created>
  <dcterms:modified xsi:type="dcterms:W3CDTF">2018-04-05T04:06:00Z</dcterms:modified>
</cp:coreProperties>
</file>