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0061E" w:rsidRPr="00D12947">
        <w:rPr>
          <w:rFonts w:eastAsia="Arial Unicode MS"/>
          <w:noProof/>
          <w:color w:val="000000"/>
          <w:sz w:val="22"/>
          <w:szCs w:val="22"/>
          <w:lang w:val="en-AU"/>
        </w:rPr>
        <w:t>123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40061E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0061E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0061E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0061E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0061E" w:rsidRPr="00D12947">
        <w:rPr>
          <w:noProof/>
          <w:color w:val="000000"/>
          <w:sz w:val="20"/>
          <w:szCs w:val="20"/>
          <w:lang w:val="en-AU"/>
        </w:rPr>
        <w:t>Lisda Tiara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0061E" w:rsidRPr="00D12947">
        <w:rPr>
          <w:noProof/>
          <w:color w:val="000000"/>
          <w:sz w:val="20"/>
          <w:szCs w:val="20"/>
          <w:lang w:val="en-AU"/>
        </w:rPr>
        <w:t>43214010035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0061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40061E" w:rsidRPr="00D12947">
        <w:rPr>
          <w:noProof/>
          <w:color w:val="000000"/>
          <w:sz w:val="20"/>
          <w:szCs w:val="20"/>
          <w:lang w:val="en-AU"/>
        </w:rPr>
        <w:t>081317919976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0061E" w:rsidRPr="00D12947">
        <w:rPr>
          <w:noProof/>
          <w:color w:val="000000"/>
          <w:sz w:val="20"/>
          <w:szCs w:val="20"/>
          <w:lang w:val="en-AU"/>
        </w:rPr>
        <w:t>Analisis Pengaruh Firm Size, Return On Assets Dan Net Profit Margin Terhadap Return Saham Pada Industri Semen Yang Go Public Tahun 2013-2016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35D6"/>
    <w:rsid w:val="00331FF2"/>
    <w:rsid w:val="00365492"/>
    <w:rsid w:val="00365867"/>
    <w:rsid w:val="00396251"/>
    <w:rsid w:val="003A110E"/>
    <w:rsid w:val="003C11EE"/>
    <w:rsid w:val="003F73E1"/>
    <w:rsid w:val="0040061E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C02123"/>
    <w:rsid w:val="00C4047B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EC27-A3A7-4F56-9A9D-5B32C71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2018-04-05T04:03:00Z</cp:lastPrinted>
  <dcterms:created xsi:type="dcterms:W3CDTF">2018-04-05T04:03:00Z</dcterms:created>
  <dcterms:modified xsi:type="dcterms:W3CDTF">2018-04-05T04:03:00Z</dcterms:modified>
</cp:coreProperties>
</file>