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A605B" w:rsidRPr="00DA15B7">
        <w:rPr>
          <w:rFonts w:eastAsia="Arial Unicode MS"/>
          <w:noProof/>
          <w:color w:val="000000"/>
          <w:sz w:val="22"/>
          <w:szCs w:val="22"/>
          <w:lang w:val="en-AU"/>
        </w:rPr>
        <w:t>185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4A605B"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4A605B"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4A605B"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4A605B"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A605B" w:rsidRPr="00DA15B7">
        <w:rPr>
          <w:noProof/>
          <w:color w:val="000000"/>
          <w:sz w:val="20"/>
          <w:szCs w:val="20"/>
          <w:lang w:val="en-AU"/>
        </w:rPr>
        <w:t>Imam Kusnudin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A605B" w:rsidRPr="00DA15B7">
        <w:rPr>
          <w:noProof/>
          <w:color w:val="000000"/>
          <w:sz w:val="20"/>
          <w:szCs w:val="20"/>
          <w:lang w:val="en-AU"/>
        </w:rPr>
        <w:t>43213120272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4A605B"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4A605B"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4A605B" w:rsidRPr="00DA15B7">
        <w:rPr>
          <w:noProof/>
          <w:color w:val="000000"/>
          <w:sz w:val="20"/>
          <w:szCs w:val="20"/>
          <w:lang w:val="en-AU"/>
        </w:rPr>
        <w:t>pengaruh GCG dan sosial corporate responsibility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A605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8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D1A2B"/>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69BC"/>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D912-AE72-4058-B06E-EEBF6E94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2018-04-10T07:17:00Z</cp:lastPrinted>
  <dcterms:created xsi:type="dcterms:W3CDTF">2018-04-10T07:18:00Z</dcterms:created>
  <dcterms:modified xsi:type="dcterms:W3CDTF">2018-04-10T07:18:00Z</dcterms:modified>
</cp:coreProperties>
</file>