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55E30" w:rsidRPr="00D12947">
        <w:rPr>
          <w:rFonts w:eastAsia="Arial Unicode MS"/>
          <w:noProof/>
          <w:color w:val="000000"/>
          <w:sz w:val="22"/>
          <w:szCs w:val="22"/>
          <w:lang w:val="en-AU"/>
        </w:rPr>
        <w:t>115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D55E30" w:rsidRPr="00D12947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5E30" w:rsidRPr="00D12947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5E30" w:rsidRPr="00D12947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5E30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5E30" w:rsidRPr="00D12947">
        <w:rPr>
          <w:noProof/>
          <w:color w:val="000000"/>
          <w:sz w:val="20"/>
          <w:szCs w:val="20"/>
          <w:lang w:val="en-AU"/>
        </w:rPr>
        <w:t>Iis Fatma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5E30" w:rsidRPr="00D12947">
        <w:rPr>
          <w:noProof/>
          <w:color w:val="000000"/>
          <w:sz w:val="20"/>
          <w:szCs w:val="20"/>
          <w:lang w:val="en-AU"/>
        </w:rPr>
        <w:t>43214010056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55E30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55E30" w:rsidRPr="00D12947">
        <w:rPr>
          <w:noProof/>
          <w:color w:val="000000"/>
          <w:sz w:val="20"/>
          <w:szCs w:val="20"/>
          <w:lang w:val="en-AU"/>
        </w:rPr>
        <w:t>087784025610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5E30" w:rsidRPr="00D12947">
        <w:rPr>
          <w:noProof/>
          <w:color w:val="000000"/>
          <w:sz w:val="20"/>
          <w:szCs w:val="20"/>
          <w:lang w:val="en-AU"/>
        </w:rPr>
        <w:t>Pengaruh Sistem Administrasi Pajak Modern, Pengetahuan Perpajakan, Kesadaran Wajib Pajak Dan Kewajiban Moral Terhadap Kepatuhan Wajib Pajak  (Studi Kasus Pada Kpp Pratama Cengkareng)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15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235D6"/>
    <w:rsid w:val="00331FF2"/>
    <w:rsid w:val="00365492"/>
    <w:rsid w:val="00365867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0396E"/>
    <w:rsid w:val="0072077B"/>
    <w:rsid w:val="00762CB2"/>
    <w:rsid w:val="00785409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1D2D-52AE-444A-9CEF-EB031599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2018-04-05T03:45:00Z</cp:lastPrinted>
  <dcterms:created xsi:type="dcterms:W3CDTF">2018-04-05T03:46:00Z</dcterms:created>
  <dcterms:modified xsi:type="dcterms:W3CDTF">2018-04-05T03:46:00Z</dcterms:modified>
</cp:coreProperties>
</file>