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6035D3" w:rsidRPr="00DA15B7">
        <w:rPr>
          <w:rFonts w:eastAsia="Arial Unicode MS"/>
          <w:noProof/>
          <w:color w:val="000000"/>
          <w:sz w:val="22"/>
          <w:szCs w:val="22"/>
          <w:lang w:val="en-AU"/>
        </w:rPr>
        <w:t>126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6035D3"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6035D3"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6035D3"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6035D3"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6035D3" w:rsidRPr="00DA15B7">
        <w:rPr>
          <w:noProof/>
          <w:color w:val="000000"/>
          <w:sz w:val="20"/>
          <w:szCs w:val="20"/>
          <w:lang w:val="en-AU"/>
        </w:rPr>
        <w:t>Haryo Gunawan</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6035D3" w:rsidRPr="00DA15B7">
        <w:rPr>
          <w:noProof/>
          <w:color w:val="000000"/>
          <w:sz w:val="20"/>
          <w:szCs w:val="20"/>
          <w:lang w:val="en-AU"/>
        </w:rPr>
        <w:t>43215120377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6035D3"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6035D3"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6035D3" w:rsidRPr="00DA15B7">
        <w:rPr>
          <w:noProof/>
          <w:color w:val="000000"/>
          <w:sz w:val="20"/>
          <w:szCs w:val="20"/>
          <w:lang w:val="en-AU"/>
        </w:rPr>
        <w:t>Pengaruh Gcg Terhadap Perilaku Etis Dana Operasional Sekolah</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035D3"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04790-CFB8-48C0-8A5B-487BD3674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2018-04-10T04:44:00Z</cp:lastPrinted>
  <dcterms:created xsi:type="dcterms:W3CDTF">2018-04-10T04:44:00Z</dcterms:created>
  <dcterms:modified xsi:type="dcterms:W3CDTF">2018-04-10T04:44:00Z</dcterms:modified>
</cp:coreProperties>
</file>