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B764A" w:rsidRPr="00DA15B7">
        <w:rPr>
          <w:rFonts w:eastAsia="Arial Unicode MS"/>
          <w:noProof/>
          <w:color w:val="000000"/>
          <w:sz w:val="22"/>
          <w:szCs w:val="22"/>
          <w:lang w:val="en-AU"/>
        </w:rPr>
        <w:t>98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B764A"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3B764A"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B764A"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B764A"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B764A" w:rsidRPr="00DA15B7">
        <w:rPr>
          <w:noProof/>
          <w:color w:val="000000"/>
          <w:sz w:val="20"/>
          <w:szCs w:val="20"/>
          <w:lang w:val="en-AU"/>
        </w:rPr>
        <w:t>Harry Rachmat Gunawan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B764A" w:rsidRPr="00DA15B7">
        <w:rPr>
          <w:noProof/>
          <w:color w:val="000000"/>
          <w:sz w:val="20"/>
          <w:szCs w:val="20"/>
          <w:lang w:val="en-AU"/>
        </w:rPr>
        <w:t>43214120244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3B764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B764A"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B764A" w:rsidRPr="00DA15B7">
        <w:rPr>
          <w:noProof/>
          <w:color w:val="000000"/>
          <w:sz w:val="20"/>
          <w:szCs w:val="20"/>
          <w:lang w:val="en-AU"/>
        </w:rPr>
        <w:t>Pengaruh Profitabilitas, Resiko Keuangan, dan Struktur Kepemilikan terhadap Praktek Perataan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B764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02321"/>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F913-A9CF-4C4A-BBA8-34F3A81B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2018-04-10T04:03:00Z</cp:lastPrinted>
  <dcterms:created xsi:type="dcterms:W3CDTF">2018-04-10T04:03:00Z</dcterms:created>
  <dcterms:modified xsi:type="dcterms:W3CDTF">2018-04-10T04:03:00Z</dcterms:modified>
</cp:coreProperties>
</file>