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335A0" w:rsidRPr="00DA15B7">
        <w:rPr>
          <w:rFonts w:eastAsia="Arial Unicode MS"/>
          <w:noProof/>
          <w:color w:val="000000"/>
          <w:sz w:val="22"/>
          <w:szCs w:val="22"/>
          <w:lang w:val="en-AU"/>
        </w:rPr>
        <w:t>165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2335A0" w:rsidRPr="00DA15B7">
        <w:rPr>
          <w:b/>
          <w:noProof/>
          <w:color w:val="000000"/>
          <w:sz w:val="20"/>
          <w:szCs w:val="20"/>
          <w:lang w:val="en-US"/>
        </w:rPr>
        <w:t>Dra. Nurlis,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2335A0" w:rsidRPr="00DA15B7">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2335A0" w:rsidRPr="00DA15B7">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2335A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335A0" w:rsidRPr="00DA15B7">
        <w:rPr>
          <w:noProof/>
          <w:color w:val="000000"/>
          <w:sz w:val="20"/>
          <w:szCs w:val="20"/>
          <w:lang w:val="en-AU"/>
        </w:rPr>
        <w:t>Fidela Istiqomah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335A0" w:rsidRPr="00DA15B7">
        <w:rPr>
          <w:noProof/>
          <w:color w:val="000000"/>
          <w:sz w:val="20"/>
          <w:szCs w:val="20"/>
          <w:lang w:val="en-AU"/>
        </w:rPr>
        <w:t>43216110104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2335A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2335A0" w:rsidRPr="00DA15B7">
        <w:rPr>
          <w:rFonts w:ascii="Verdana" w:hAnsi="Verdana"/>
          <w:noProof/>
          <w:color w:val="222222"/>
          <w:sz w:val="18"/>
          <w:szCs w:val="18"/>
          <w:shd w:val="clear" w:color="auto" w:fill="FFFFFF"/>
          <w:lang w:val="en-US"/>
        </w:rPr>
        <w:t>08161959439/ 08118183895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335A0" w:rsidRPr="00DA15B7">
        <w:rPr>
          <w:noProof/>
          <w:color w:val="000000"/>
          <w:sz w:val="20"/>
          <w:szCs w:val="20"/>
          <w:lang w:val="en-AU"/>
        </w:rPr>
        <w:t>Pengaruh Kompetensi,Due Profesionalisme Dan Time Budget Pressure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335A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3F55-795E-4302-9414-0DD2C726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2018-04-10T07:00:00Z</cp:lastPrinted>
  <dcterms:created xsi:type="dcterms:W3CDTF">2018-04-10T07:01:00Z</dcterms:created>
  <dcterms:modified xsi:type="dcterms:W3CDTF">2018-04-10T07:01:00Z</dcterms:modified>
</cp:coreProperties>
</file>