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87850" w:rsidRPr="00DA15B7">
        <w:rPr>
          <w:rFonts w:eastAsia="Arial Unicode MS"/>
          <w:noProof/>
          <w:color w:val="000000"/>
          <w:sz w:val="22"/>
          <w:szCs w:val="22"/>
          <w:lang w:val="en-AU"/>
        </w:rPr>
        <w:t>231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187850" w:rsidRPr="00DA15B7">
        <w:rPr>
          <w:b/>
          <w:noProof/>
          <w:color w:val="000000"/>
          <w:sz w:val="20"/>
          <w:szCs w:val="20"/>
          <w:lang w:val="en-US"/>
        </w:rPr>
        <w:t>Giawan Nur Fitria,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187850" w:rsidRPr="00DA15B7">
        <w:rPr>
          <w:b/>
          <w:noProof/>
          <w:color w:val="000000"/>
          <w:sz w:val="20"/>
          <w:szCs w:val="20"/>
          <w:lang w:val="en-US"/>
        </w:rPr>
        <w:t>0316058801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187850" w:rsidRPr="00DA15B7">
        <w:rPr>
          <w:b/>
          <w:noProof/>
          <w:color w:val="000000"/>
          <w:sz w:val="20"/>
          <w:szCs w:val="20"/>
          <w:lang w:val="en-US"/>
        </w:rPr>
        <w:t>615880139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187850"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87850" w:rsidRPr="00DA15B7">
        <w:rPr>
          <w:noProof/>
          <w:color w:val="000000"/>
          <w:sz w:val="20"/>
          <w:szCs w:val="20"/>
          <w:lang w:val="en-AU"/>
        </w:rPr>
        <w:t>Febrian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87850" w:rsidRPr="00DA15B7">
        <w:rPr>
          <w:noProof/>
          <w:color w:val="000000"/>
          <w:sz w:val="20"/>
          <w:szCs w:val="20"/>
          <w:lang w:val="en-AU"/>
        </w:rPr>
        <w:t>43213120129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18785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187850" w:rsidRPr="00DA15B7">
        <w:rPr>
          <w:rFonts w:ascii="Verdana" w:hAnsi="Verdana"/>
          <w:noProof/>
          <w:color w:val="222222"/>
          <w:sz w:val="18"/>
          <w:szCs w:val="18"/>
          <w:shd w:val="clear" w:color="auto" w:fill="FFFFFF"/>
          <w:lang w:val="en-US"/>
        </w:rPr>
        <w:t>085694824188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187850" w:rsidRPr="00DA15B7">
        <w:rPr>
          <w:noProof/>
          <w:color w:val="000000"/>
          <w:sz w:val="20"/>
          <w:szCs w:val="20"/>
          <w:lang w:val="en-AU"/>
        </w:rPr>
        <w:t>pengaruh jenis barang, klarifikasi barang dan nilai pabean terhadap perhitungan bea masuk dan pajak dalam rangka impor</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8785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5527-1A74-418C-80F4-88C9EE5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2018-04-10T08:13:00Z</cp:lastPrinted>
  <dcterms:created xsi:type="dcterms:W3CDTF">2018-04-10T08:13:00Z</dcterms:created>
  <dcterms:modified xsi:type="dcterms:W3CDTF">2018-04-10T08:13:00Z</dcterms:modified>
</cp:coreProperties>
</file>