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871FA" w:rsidRPr="00900971">
        <w:rPr>
          <w:rFonts w:eastAsia="Arial Unicode MS"/>
          <w:noProof/>
          <w:color w:val="000000"/>
          <w:sz w:val="22"/>
          <w:szCs w:val="22"/>
          <w:lang w:val="en-AU"/>
        </w:rPr>
        <w:t>231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A871FA" w:rsidRPr="00900971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A871FA" w:rsidRPr="00900971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871FA" w:rsidRPr="00900971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871FA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871FA" w:rsidRPr="00900971">
        <w:rPr>
          <w:noProof/>
          <w:color w:val="000000"/>
          <w:sz w:val="20"/>
          <w:szCs w:val="20"/>
          <w:lang w:val="en-AU"/>
        </w:rPr>
        <w:t>Evy Yulianti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871FA" w:rsidRPr="00900971">
        <w:rPr>
          <w:noProof/>
          <w:color w:val="000000"/>
          <w:sz w:val="20"/>
          <w:szCs w:val="20"/>
          <w:lang w:val="en-AU"/>
        </w:rPr>
        <w:t>43214010055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A871FA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A871FA" w:rsidRPr="00900971">
        <w:rPr>
          <w:noProof/>
          <w:color w:val="000000"/>
          <w:sz w:val="20"/>
          <w:szCs w:val="20"/>
          <w:lang w:val="en-AU"/>
        </w:rPr>
        <w:t>087776695150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871FA" w:rsidRPr="00900971">
        <w:rPr>
          <w:noProof/>
          <w:color w:val="000000"/>
          <w:sz w:val="20"/>
          <w:szCs w:val="20"/>
          <w:lang w:val="en-AU"/>
        </w:rPr>
        <w:t>Pengaruh Tax Amnesty, Pemahaman Peraturan Perpajakan Dan Kesadaran Wajib Pajak Terhadap Kepatuhan Wajib Pajak Orang Pribadi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1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757B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91657"/>
    <w:rsid w:val="00996B1C"/>
    <w:rsid w:val="009A739F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5F75-08DD-4F95-9F6B-9A0DE7AD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2018-04-06T01:48:00Z</cp:lastPrinted>
  <dcterms:created xsi:type="dcterms:W3CDTF">2018-04-06T01:48:00Z</dcterms:created>
  <dcterms:modified xsi:type="dcterms:W3CDTF">2018-04-06T01:48:00Z</dcterms:modified>
</cp:coreProperties>
</file>