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10751" w:rsidRPr="00D05121">
        <w:rPr>
          <w:rFonts w:eastAsia="Arial Unicode MS"/>
          <w:noProof/>
          <w:color w:val="000000"/>
          <w:sz w:val="22"/>
          <w:szCs w:val="22"/>
          <w:lang w:val="en-AU"/>
        </w:rPr>
        <w:t>270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D10751"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D10751"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D10751"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D10751"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D10751"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D10751"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10751" w:rsidRPr="00D05121">
        <w:rPr>
          <w:noProof/>
          <w:color w:val="000000"/>
          <w:sz w:val="20"/>
          <w:szCs w:val="20"/>
          <w:lang w:val="en-AU"/>
        </w:rPr>
        <w:t>Evi kartika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10751" w:rsidRPr="00D05121">
        <w:rPr>
          <w:noProof/>
          <w:color w:val="000000"/>
          <w:sz w:val="20"/>
          <w:szCs w:val="20"/>
          <w:lang w:val="en-AU"/>
        </w:rPr>
        <w:t>43213120058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10751">
        <w:rPr>
          <w:color w:val="000000"/>
          <w:sz w:val="20"/>
          <w:szCs w:val="20"/>
          <w:lang w:val="en-AU"/>
        </w:rPr>
        <w:fldChar w:fldCharType="separate"/>
      </w:r>
      <w:r w:rsidR="00D10751"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D10751"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D10751" w:rsidRPr="00D05121">
        <w:rPr>
          <w:noProof/>
          <w:color w:val="000000"/>
          <w:sz w:val="20"/>
          <w:szCs w:val="20"/>
          <w:lang w:val="en-AU"/>
        </w:rPr>
        <w:t>Pengaruh Good corporate goverance dan profitabilitas perusahaan terhadap struktur modal dan dampaknya terhadap nilai suatu perusahaan (studi empiris)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1075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0"/>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5AA6-4418-47CE-BAEB-D0ECFBA6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2018-04-11T08:06:00Z</cp:lastPrinted>
  <dcterms:created xsi:type="dcterms:W3CDTF">2018-04-11T08:06:00Z</dcterms:created>
  <dcterms:modified xsi:type="dcterms:W3CDTF">2018-04-11T08:06:00Z</dcterms:modified>
</cp:coreProperties>
</file>