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1547F" w:rsidRPr="00D12947">
        <w:rPr>
          <w:rFonts w:eastAsia="Arial Unicode MS"/>
          <w:noProof/>
          <w:color w:val="000000"/>
          <w:sz w:val="22"/>
          <w:szCs w:val="22"/>
          <w:lang w:val="en-AU"/>
        </w:rPr>
        <w:t>116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01547F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547F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547F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547F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547F" w:rsidRPr="00D12947">
        <w:rPr>
          <w:noProof/>
          <w:color w:val="000000"/>
          <w:sz w:val="20"/>
          <w:szCs w:val="20"/>
          <w:lang w:val="en-AU"/>
        </w:rPr>
        <w:t>Annastasia Lizkayundari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547F" w:rsidRPr="00D12947">
        <w:rPr>
          <w:noProof/>
          <w:color w:val="000000"/>
          <w:sz w:val="20"/>
          <w:szCs w:val="20"/>
          <w:lang w:val="en-AU"/>
        </w:rPr>
        <w:t>43214010176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1547F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1547F" w:rsidRPr="00D12947">
        <w:rPr>
          <w:noProof/>
          <w:color w:val="000000"/>
          <w:sz w:val="20"/>
          <w:szCs w:val="20"/>
          <w:lang w:val="en-AU"/>
        </w:rPr>
        <w:t>087886227627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547F" w:rsidRPr="00D12947">
        <w:rPr>
          <w:noProof/>
          <w:color w:val="000000"/>
          <w:sz w:val="20"/>
          <w:szCs w:val="20"/>
          <w:lang w:val="en-AU"/>
        </w:rPr>
        <w:t>Pengaruh Persepsi Pemahaman Wajib Pajak, Manfaat, Kemudahan Penggunaan, Dan Kepuasan Wajib Pajak Terhadap Penggunaan Sistem E-Filling Bagi Wajib Pajak Orang Pribadi (Studi Kasus Pada Kpp Pratama Jakarta Cengkareng)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6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235D6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CEF3-1253-4205-9892-F0C3796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2018-04-05T03:46:00Z</cp:lastPrinted>
  <dcterms:created xsi:type="dcterms:W3CDTF">2018-04-05T03:46:00Z</dcterms:created>
  <dcterms:modified xsi:type="dcterms:W3CDTF">2018-04-05T03:46:00Z</dcterms:modified>
</cp:coreProperties>
</file>