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A3760" w:rsidRPr="00DA15B7">
        <w:rPr>
          <w:rFonts w:eastAsia="Arial Unicode MS"/>
          <w:noProof/>
          <w:color w:val="000000"/>
          <w:sz w:val="22"/>
          <w:szCs w:val="22"/>
          <w:lang w:val="en-AU"/>
        </w:rPr>
        <w:t>73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A3760"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FA3760"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FA3760"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FA376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A3760" w:rsidRPr="00DA15B7">
        <w:rPr>
          <w:noProof/>
          <w:color w:val="000000"/>
          <w:sz w:val="20"/>
          <w:szCs w:val="20"/>
          <w:lang w:val="en-AU"/>
        </w:rPr>
        <w:t>Abdillah Arif Maula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A3760" w:rsidRPr="00DA15B7">
        <w:rPr>
          <w:noProof/>
          <w:color w:val="000000"/>
          <w:sz w:val="20"/>
          <w:szCs w:val="20"/>
          <w:lang w:val="en-AU"/>
        </w:rPr>
        <w:t>43216110290.999992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FA376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FA3760"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A3760" w:rsidRPr="00DA15B7">
        <w:rPr>
          <w:noProof/>
          <w:color w:val="000000"/>
          <w:sz w:val="20"/>
          <w:szCs w:val="20"/>
          <w:lang w:val="en-AU"/>
        </w:rPr>
        <w:t>Analisa Pengaruh Kinerja Keuangan Dan Struktur Good Corporate Governance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A376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34F4-6080-444C-9DC3-4AA791FC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2018-04-10T03:33:00Z</cp:lastPrinted>
  <dcterms:created xsi:type="dcterms:W3CDTF">2018-04-10T03:34:00Z</dcterms:created>
  <dcterms:modified xsi:type="dcterms:W3CDTF">2018-04-10T03:34:00Z</dcterms:modified>
</cp:coreProperties>
</file>