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A5784" w:rsidRPr="001B6E66">
        <w:rPr>
          <w:rFonts w:eastAsia="Arial Unicode MS"/>
          <w:noProof/>
          <w:color w:val="000000"/>
          <w:sz w:val="22"/>
          <w:szCs w:val="22"/>
          <w:lang w:val="en-AU"/>
        </w:rPr>
        <w:t>316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A5784" w:rsidRPr="001B6E66">
        <w:rPr>
          <w:b/>
          <w:noProof/>
          <w:color w:val="000000"/>
          <w:sz w:val="20"/>
          <w:szCs w:val="20"/>
          <w:lang w:val="en-US"/>
        </w:rPr>
        <w:t>Sri Anah, SE, 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A5784" w:rsidRPr="001B6E66">
        <w:rPr>
          <w:b/>
          <w:noProof/>
          <w:color w:val="000000"/>
          <w:sz w:val="20"/>
          <w:szCs w:val="20"/>
          <w:lang w:val="en-US"/>
        </w:rPr>
        <w:t>0315057002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A5784" w:rsidRPr="001B6E66">
        <w:rPr>
          <w:b/>
          <w:noProof/>
          <w:color w:val="000000"/>
          <w:sz w:val="20"/>
          <w:szCs w:val="20"/>
          <w:lang w:val="en-US"/>
        </w:rPr>
        <w:t>614700511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A5784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A5784" w:rsidRPr="001B6E66">
        <w:rPr>
          <w:b/>
          <w:noProof/>
          <w:color w:val="000000"/>
          <w:sz w:val="20"/>
          <w:szCs w:val="20"/>
          <w:lang w:val="en-US"/>
        </w:rPr>
        <w:t>08118183938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74E23">
        <w:rPr>
          <w:b/>
          <w:color w:val="000000"/>
          <w:sz w:val="20"/>
          <w:szCs w:val="20"/>
          <w:lang w:val="en-US"/>
        </w:rPr>
        <w:fldChar w:fldCharType="separate"/>
      </w:r>
      <w:r w:rsidR="00DA5784" w:rsidRPr="001B6E66">
        <w:rPr>
          <w:b/>
          <w:noProof/>
          <w:color w:val="000000"/>
          <w:sz w:val="20"/>
          <w:szCs w:val="20"/>
          <w:lang w:val="en-US"/>
        </w:rPr>
        <w:t>cici.chardan@gmail.com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A5784" w:rsidRPr="001B6E66">
        <w:rPr>
          <w:noProof/>
          <w:color w:val="000000"/>
          <w:sz w:val="20"/>
          <w:szCs w:val="20"/>
          <w:lang w:val="en-AU"/>
        </w:rPr>
        <w:t>Yuliana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DA5784" w:rsidRPr="001B6E66">
        <w:rPr>
          <w:noProof/>
          <w:color w:val="000000"/>
          <w:sz w:val="20"/>
          <w:szCs w:val="20"/>
          <w:lang w:val="en-AU"/>
        </w:rPr>
        <w:t>43215110349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A5784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A5784" w:rsidRPr="001B6E66">
        <w:rPr>
          <w:noProof/>
          <w:color w:val="000000"/>
          <w:sz w:val="20"/>
          <w:szCs w:val="20"/>
          <w:lang w:val="en-AU"/>
        </w:rPr>
        <w:t>Analisis Pengaruh Karakteristik Individu Dan Karakteristik Usaha Pelanggan Terhadap Tingkat Pengembalian Piutang Usaha ( Studi Kasus Pt. Adiwisesa Mandiri Bpi 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1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B1691"/>
    <w:rsid w:val="001D5E1D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D172-0C80-4F6F-B135-9BA79C8B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2017-06-10T02:58:00Z</cp:lastPrinted>
  <dcterms:created xsi:type="dcterms:W3CDTF">2017-06-10T02:58:00Z</dcterms:created>
  <dcterms:modified xsi:type="dcterms:W3CDTF">2017-06-10T02:58:00Z</dcterms:modified>
</cp:coreProperties>
</file>