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869D6" w:rsidRPr="00032C8A">
        <w:rPr>
          <w:rFonts w:eastAsia="Arial Unicode MS"/>
          <w:noProof/>
          <w:color w:val="000000"/>
          <w:sz w:val="22"/>
          <w:szCs w:val="22"/>
          <w:lang w:val="en-AU"/>
        </w:rPr>
        <w:t>197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869D6" w:rsidRPr="00032C8A">
        <w:rPr>
          <w:b/>
          <w:noProof/>
          <w:color w:val="000000"/>
          <w:sz w:val="20"/>
          <w:szCs w:val="20"/>
          <w:lang w:val="en-US"/>
        </w:rPr>
        <w:t>Dr. Yudhi H, Ak., M.Si., CA., CSRA., CPAI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869D6" w:rsidRPr="00032C8A">
        <w:rPr>
          <w:b/>
          <w:noProof/>
          <w:color w:val="000000"/>
          <w:sz w:val="20"/>
          <w:szCs w:val="20"/>
          <w:lang w:val="en-US"/>
        </w:rPr>
        <w:t>0305086504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869D6" w:rsidRPr="00032C8A">
        <w:rPr>
          <w:b/>
          <w:noProof/>
          <w:color w:val="000000"/>
          <w:sz w:val="20"/>
          <w:szCs w:val="20"/>
          <w:lang w:val="en-US"/>
        </w:rPr>
        <w:t>193650112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869D6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869D6" w:rsidRPr="00032C8A">
        <w:rPr>
          <w:b/>
          <w:noProof/>
          <w:color w:val="000000"/>
          <w:sz w:val="20"/>
          <w:szCs w:val="20"/>
          <w:lang w:val="en-US"/>
        </w:rPr>
        <w:t>08159902683/71367674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C781F">
        <w:rPr>
          <w:b/>
          <w:color w:val="000000"/>
          <w:sz w:val="20"/>
          <w:szCs w:val="20"/>
          <w:lang w:val="en-US"/>
        </w:rPr>
        <w:fldChar w:fldCharType="separate"/>
      </w:r>
      <w:r w:rsidR="006869D6" w:rsidRPr="00032C8A">
        <w:rPr>
          <w:b/>
          <w:noProof/>
          <w:color w:val="000000"/>
          <w:sz w:val="20"/>
          <w:szCs w:val="20"/>
          <w:lang w:val="en-US"/>
        </w:rPr>
        <w:t>bayuharli@yahoo.com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869D6" w:rsidRPr="00032C8A">
        <w:rPr>
          <w:noProof/>
          <w:color w:val="000000"/>
          <w:sz w:val="20"/>
          <w:szCs w:val="20"/>
          <w:lang w:val="en-AU"/>
        </w:rPr>
        <w:t>Yudha Baladhika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6869D6" w:rsidRPr="00032C8A">
        <w:rPr>
          <w:noProof/>
          <w:color w:val="000000"/>
          <w:sz w:val="20"/>
          <w:szCs w:val="20"/>
          <w:lang w:val="en-AU"/>
        </w:rPr>
        <w:t>43215120209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869D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6869D6" w:rsidRPr="00032C8A">
        <w:rPr>
          <w:noProof/>
          <w:color w:val="000000"/>
          <w:sz w:val="20"/>
          <w:szCs w:val="20"/>
          <w:lang w:val="en-AU"/>
        </w:rPr>
        <w:t>085729133315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869D6" w:rsidRPr="00032C8A">
        <w:rPr>
          <w:noProof/>
          <w:color w:val="000000"/>
          <w:sz w:val="20"/>
          <w:szCs w:val="20"/>
          <w:lang w:val="en-AU"/>
        </w:rPr>
        <w:t>Pengaruh Rotasi Audit, Workload, Spesialisasi Dan Audit Tenure Terhadap Kualitas Audit Pada Perusahaan Manufaktur Yang Terdaftar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162AE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869D6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4578A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C781F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6400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9F1A-F73C-43AC-AA99-6003D241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2017-06-03T08:15:00Z</cp:lastPrinted>
  <dcterms:created xsi:type="dcterms:W3CDTF">2017-06-03T08:15:00Z</dcterms:created>
  <dcterms:modified xsi:type="dcterms:W3CDTF">2017-06-03T08:15:00Z</dcterms:modified>
</cp:coreProperties>
</file>