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B1674" w:rsidRPr="00032C8A">
        <w:rPr>
          <w:rFonts w:eastAsia="Arial Unicode MS"/>
          <w:noProof/>
          <w:color w:val="000000"/>
          <w:sz w:val="22"/>
          <w:szCs w:val="22"/>
          <w:lang w:val="en-AU"/>
        </w:rPr>
        <w:t>165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B1674" w:rsidRPr="00032C8A">
        <w:rPr>
          <w:b/>
          <w:noProof/>
          <w:color w:val="000000"/>
          <w:sz w:val="20"/>
          <w:szCs w:val="20"/>
          <w:lang w:val="en-US"/>
        </w:rPr>
        <w:t>Dr. Hari Setiyawati, SE., Ak., M.Si,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B1674" w:rsidRPr="00032C8A">
        <w:rPr>
          <w:b/>
          <w:noProof/>
          <w:color w:val="000000"/>
          <w:sz w:val="20"/>
          <w:szCs w:val="20"/>
          <w:lang w:val="en-US"/>
        </w:rPr>
        <w:t>0311066802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B1674" w:rsidRPr="00032C8A">
        <w:rPr>
          <w:b/>
          <w:noProof/>
          <w:color w:val="000000"/>
          <w:sz w:val="20"/>
          <w:szCs w:val="20"/>
          <w:lang w:val="en-US"/>
        </w:rPr>
        <w:t>193680117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B1674" w:rsidRPr="00032C8A">
        <w:rPr>
          <w:b/>
          <w:noProof/>
          <w:color w:val="000000"/>
          <w:sz w:val="20"/>
          <w:szCs w:val="20"/>
          <w:lang w:val="en-US"/>
        </w:rPr>
        <w:t>Lektor Kepala (550)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9B1674" w:rsidRPr="00032C8A">
        <w:rPr>
          <w:b/>
          <w:noProof/>
          <w:color w:val="000000"/>
          <w:sz w:val="20"/>
          <w:szCs w:val="20"/>
          <w:lang w:val="en-US"/>
        </w:rPr>
        <w:t>085781165836/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9B1674" w:rsidRPr="00032C8A">
        <w:rPr>
          <w:b/>
          <w:noProof/>
          <w:color w:val="000000"/>
          <w:sz w:val="20"/>
          <w:szCs w:val="20"/>
          <w:lang w:val="en-US"/>
        </w:rPr>
        <w:t>harisetiyawati@gmail.com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B1674" w:rsidRPr="00032C8A">
        <w:rPr>
          <w:noProof/>
          <w:color w:val="000000"/>
          <w:sz w:val="20"/>
          <w:szCs w:val="20"/>
          <w:lang w:val="en-AU"/>
        </w:rPr>
        <w:t>Yetty Nurjannah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B1674" w:rsidRPr="00032C8A">
        <w:rPr>
          <w:noProof/>
          <w:color w:val="000000"/>
          <w:sz w:val="20"/>
          <w:szCs w:val="20"/>
          <w:lang w:val="en-AU"/>
        </w:rPr>
        <w:t>43123110209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B1674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B1674" w:rsidRPr="00032C8A">
        <w:rPr>
          <w:noProof/>
          <w:color w:val="000000"/>
          <w:sz w:val="20"/>
          <w:szCs w:val="20"/>
          <w:lang w:val="en-AU"/>
        </w:rPr>
        <w:t>Pengaruh Prediksi Kebangkrutan, Opini Audit Sebelumnya, Kualitas Audit, Audit Delay, Struktur Hutang Dan Kepemilikan Perusahaan Terhadap Penerimaan Opini Audit Going Concern (Pada Perusahaan Manufaktur Yang Terdaftar Di Bursa Efek Indonesia)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6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7478B"/>
    <w:rsid w:val="00C7598B"/>
    <w:rsid w:val="00C83D4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5263"/>
    <w:rsid w:val="00E705DA"/>
    <w:rsid w:val="00ED7978"/>
    <w:rsid w:val="00EF2F36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A20C2"/>
    <w:rsid w:val="00FB7DEE"/>
    <w:rsid w:val="00FC195A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B952-409C-458B-9E35-9A0D6EE4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2017-06-03T08:01:00Z</cp:lastPrinted>
  <dcterms:created xsi:type="dcterms:W3CDTF">2017-06-03T08:01:00Z</dcterms:created>
  <dcterms:modified xsi:type="dcterms:W3CDTF">2017-06-03T08:01:00Z</dcterms:modified>
</cp:coreProperties>
</file>