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828A8" w:rsidRPr="001B6E66">
        <w:rPr>
          <w:rFonts w:eastAsia="Arial Unicode MS"/>
          <w:noProof/>
          <w:color w:val="000000"/>
          <w:sz w:val="22"/>
          <w:szCs w:val="22"/>
          <w:lang w:val="en-AU"/>
        </w:rPr>
        <w:t>332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828A8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828A8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828A8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828A8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6828A8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828A8" w:rsidRPr="001B6E66">
        <w:rPr>
          <w:noProof/>
          <w:color w:val="000000"/>
          <w:sz w:val="20"/>
          <w:szCs w:val="20"/>
          <w:lang w:val="en-AU"/>
        </w:rPr>
        <w:t>Williono Wibowo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6828A8" w:rsidRPr="001B6E66">
        <w:rPr>
          <w:noProof/>
          <w:color w:val="000000"/>
          <w:sz w:val="20"/>
          <w:szCs w:val="20"/>
          <w:lang w:val="en-AU"/>
        </w:rPr>
        <w:t>43213110291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828A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828A8" w:rsidRPr="001B6E66">
        <w:rPr>
          <w:noProof/>
          <w:color w:val="000000"/>
          <w:sz w:val="20"/>
          <w:szCs w:val="20"/>
          <w:lang w:val="en-AU"/>
        </w:rPr>
        <w:t>Analisis Pengaruh Penetapan Target Costing Berdasarkan Metode Abc (Activity Based Costing) Terhadap Siklus Lcc (Life Cycle Costing) Dalam Perusahaan Jasa Fright Forwarder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215D-A1F6-4962-8BD4-75BD5ED9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2017-06-10T03:10:00Z</cp:lastPrinted>
  <dcterms:created xsi:type="dcterms:W3CDTF">2017-06-10T03:10:00Z</dcterms:created>
  <dcterms:modified xsi:type="dcterms:W3CDTF">2017-06-10T03:10:00Z</dcterms:modified>
</cp:coreProperties>
</file>