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A363F" w:rsidRPr="00032C8A">
        <w:rPr>
          <w:rFonts w:eastAsia="Arial Unicode MS"/>
          <w:noProof/>
          <w:color w:val="000000"/>
          <w:sz w:val="22"/>
          <w:szCs w:val="22"/>
          <w:lang w:val="en-AU"/>
        </w:rPr>
        <w:t>46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A363F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A363F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A363F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A363F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A363F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8A363F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A363F" w:rsidRPr="00032C8A">
        <w:rPr>
          <w:noProof/>
          <w:color w:val="000000"/>
          <w:sz w:val="20"/>
          <w:szCs w:val="20"/>
          <w:lang w:val="en-AU"/>
        </w:rPr>
        <w:t>Vista Roseri Sitorus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A363F" w:rsidRPr="00032C8A">
        <w:rPr>
          <w:noProof/>
          <w:color w:val="000000"/>
          <w:sz w:val="20"/>
          <w:szCs w:val="20"/>
          <w:lang w:val="en-AU"/>
        </w:rPr>
        <w:t>43215110435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A363F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A363F" w:rsidRPr="00032C8A">
        <w:rPr>
          <w:noProof/>
          <w:color w:val="000000"/>
          <w:sz w:val="20"/>
          <w:szCs w:val="20"/>
          <w:lang w:val="en-AU"/>
        </w:rPr>
        <w:t>082366354919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A363F" w:rsidRPr="00032C8A">
        <w:rPr>
          <w:noProof/>
          <w:color w:val="000000"/>
          <w:sz w:val="20"/>
          <w:szCs w:val="20"/>
          <w:lang w:val="en-AU"/>
        </w:rPr>
        <w:t>Pengaruh Booktax Difference Dan Kepemilikan Saham Mayoritas Terhadap Persistensi Laba Dan Reaksi Pasar Pada Perusahaan LQ45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01F9-63A3-45FA-BB47-0D0254FC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2017-06-03T06:25:00Z</cp:lastPrinted>
  <dcterms:created xsi:type="dcterms:W3CDTF">2017-06-03T06:25:00Z</dcterms:created>
  <dcterms:modified xsi:type="dcterms:W3CDTF">2017-06-03T06:25:00Z</dcterms:modified>
</cp:coreProperties>
</file>