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5551" w:rsidRPr="001B6E66">
        <w:rPr>
          <w:rFonts w:eastAsia="Arial Unicode MS"/>
          <w:noProof/>
          <w:color w:val="000000"/>
          <w:sz w:val="22"/>
          <w:szCs w:val="22"/>
          <w:lang w:val="en-AU"/>
        </w:rPr>
        <w:t>325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5551" w:rsidRPr="001B6E66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85551" w:rsidRPr="001B6E66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85551" w:rsidRPr="001B6E66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85551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85551" w:rsidRPr="001B6E66">
        <w:rPr>
          <w:b/>
          <w:noProof/>
          <w:color w:val="000000"/>
          <w:sz w:val="20"/>
          <w:szCs w:val="20"/>
          <w:lang w:val="en-US"/>
        </w:rPr>
        <w:t>08179846637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85551" w:rsidRPr="001B6E66">
        <w:rPr>
          <w:b/>
          <w:noProof/>
          <w:color w:val="000000"/>
          <w:sz w:val="20"/>
          <w:szCs w:val="20"/>
          <w:lang w:val="en-US"/>
        </w:rPr>
        <w:t>taufikakbarakt@yahoo.com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5551" w:rsidRPr="001B6E66">
        <w:rPr>
          <w:noProof/>
          <w:color w:val="000000"/>
          <w:sz w:val="20"/>
          <w:szCs w:val="20"/>
          <w:lang w:val="en-AU"/>
        </w:rPr>
        <w:t>Tika Yuniarti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985551" w:rsidRPr="001B6E66">
        <w:rPr>
          <w:noProof/>
          <w:color w:val="000000"/>
          <w:sz w:val="20"/>
          <w:szCs w:val="20"/>
          <w:lang w:val="en-AU"/>
        </w:rPr>
        <w:t>43213110285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8555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C7DA8">
        <w:rPr>
          <w:color w:val="000000"/>
          <w:sz w:val="20"/>
          <w:szCs w:val="20"/>
          <w:lang w:val="en-AU"/>
        </w:rPr>
        <w:fldChar w:fldCharType="separate"/>
      </w:r>
      <w:r w:rsidR="00985551" w:rsidRPr="001B6E66">
        <w:rPr>
          <w:noProof/>
          <w:color w:val="000000"/>
          <w:sz w:val="20"/>
          <w:szCs w:val="20"/>
          <w:lang w:val="en-AU"/>
        </w:rPr>
        <w:t>0812-84441129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5551" w:rsidRPr="001B6E66">
        <w:rPr>
          <w:noProof/>
          <w:color w:val="000000"/>
          <w:sz w:val="20"/>
          <w:szCs w:val="20"/>
          <w:lang w:val="en-AU"/>
        </w:rPr>
        <w:t>Analisis Dana Pensiun Atas Pengelolaan Dana Pensiun Pt Bank Rakyat Indonesia Dengan Penerapan Akuntansi Psak No. 18 (Revisi 2010)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34470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C76D-BDFC-43E8-B1FA-42CE11A4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2017-06-10T03:03:00Z</cp:lastPrinted>
  <dcterms:created xsi:type="dcterms:W3CDTF">2017-06-10T03:03:00Z</dcterms:created>
  <dcterms:modified xsi:type="dcterms:W3CDTF">2017-06-10T03:03:00Z</dcterms:modified>
</cp:coreProperties>
</file>