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24DF" w:rsidRPr="00032C8A">
        <w:rPr>
          <w:rFonts w:eastAsia="Arial Unicode MS"/>
          <w:noProof/>
          <w:color w:val="000000"/>
          <w:sz w:val="22"/>
          <w:szCs w:val="22"/>
          <w:lang w:val="en-AU"/>
        </w:rPr>
        <w:t>176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24DF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924DF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924DF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924DF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924DF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F924DF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24DF" w:rsidRPr="00032C8A">
        <w:rPr>
          <w:noProof/>
          <w:color w:val="000000"/>
          <w:sz w:val="20"/>
          <w:szCs w:val="20"/>
          <w:lang w:val="en-AU"/>
        </w:rPr>
        <w:t>Tika Wulandari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924DF" w:rsidRPr="00032C8A">
        <w:rPr>
          <w:noProof/>
          <w:color w:val="000000"/>
          <w:sz w:val="20"/>
          <w:szCs w:val="20"/>
          <w:lang w:val="en-AU"/>
        </w:rPr>
        <w:t>43213110110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924D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924DF">
        <w:rPr>
          <w:color w:val="000000"/>
          <w:sz w:val="20"/>
          <w:szCs w:val="20"/>
          <w:lang w:val="en-AU"/>
        </w:rPr>
        <w:fldChar w:fldCharType="separate"/>
      </w:r>
      <w:r w:rsidR="00F924DF" w:rsidRPr="00032C8A">
        <w:rPr>
          <w:noProof/>
          <w:color w:val="000000"/>
          <w:sz w:val="20"/>
          <w:szCs w:val="20"/>
          <w:lang w:val="en-AU"/>
        </w:rPr>
        <w:t>087734721994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24DF" w:rsidRPr="00032C8A">
        <w:rPr>
          <w:noProof/>
          <w:color w:val="000000"/>
          <w:sz w:val="20"/>
          <w:szCs w:val="20"/>
          <w:lang w:val="en-AU"/>
        </w:rPr>
        <w:t>Pengaruh Corporate Governance, Kompensasi Eksekutif, Diversitas Pengurus Terhadap Corporate Social Responsibility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B3A0-299E-4F44-965A-7044BBC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2017-06-03T08:05:00Z</cp:lastPrinted>
  <dcterms:created xsi:type="dcterms:W3CDTF">2017-06-03T08:05:00Z</dcterms:created>
  <dcterms:modified xsi:type="dcterms:W3CDTF">2017-06-03T08:05:00Z</dcterms:modified>
</cp:coreProperties>
</file>