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82E1C" w:rsidRPr="00032C8A">
        <w:rPr>
          <w:rFonts w:eastAsia="Arial Unicode MS"/>
          <w:noProof/>
          <w:color w:val="000000"/>
          <w:sz w:val="22"/>
          <w:szCs w:val="22"/>
          <w:lang w:val="en-AU"/>
        </w:rPr>
        <w:t>189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82E1C" w:rsidRPr="00032C8A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082E1C" w:rsidRPr="00032C8A">
        <w:rPr>
          <w:b/>
          <w:noProof/>
          <w:color w:val="000000"/>
          <w:sz w:val="20"/>
          <w:szCs w:val="20"/>
          <w:lang w:val="en-US"/>
        </w:rPr>
        <w:t>0315065402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082E1C" w:rsidRPr="00032C8A">
        <w:rPr>
          <w:b/>
          <w:noProof/>
          <w:color w:val="000000"/>
          <w:sz w:val="20"/>
          <w:szCs w:val="20"/>
          <w:lang w:val="en-US"/>
        </w:rPr>
        <w:t>113570390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082E1C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082E1C" w:rsidRPr="00032C8A">
        <w:rPr>
          <w:b/>
          <w:noProof/>
          <w:color w:val="000000"/>
          <w:sz w:val="20"/>
          <w:szCs w:val="20"/>
          <w:lang w:val="en-US"/>
        </w:rPr>
        <w:t>0818820440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82E1C" w:rsidRPr="00032C8A">
        <w:rPr>
          <w:noProof/>
          <w:color w:val="000000"/>
          <w:sz w:val="20"/>
          <w:szCs w:val="20"/>
          <w:lang w:val="en-AU"/>
        </w:rPr>
        <w:t>Sriwati Sukma Sari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082E1C" w:rsidRPr="00032C8A">
        <w:rPr>
          <w:noProof/>
          <w:color w:val="000000"/>
          <w:sz w:val="20"/>
          <w:szCs w:val="20"/>
          <w:lang w:val="en-AU"/>
        </w:rPr>
        <w:t>43213110225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82E1C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082E1C" w:rsidRPr="00032C8A">
        <w:rPr>
          <w:noProof/>
          <w:color w:val="000000"/>
          <w:sz w:val="20"/>
          <w:szCs w:val="20"/>
          <w:lang w:val="en-AU"/>
        </w:rPr>
        <w:t>081387975191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82E1C" w:rsidRPr="00032C8A">
        <w:rPr>
          <w:noProof/>
          <w:color w:val="000000"/>
          <w:sz w:val="20"/>
          <w:szCs w:val="20"/>
          <w:lang w:val="en-AU"/>
        </w:rPr>
        <w:t>Analisa Faktor-Faktor Yang Mempengaruhi Kepatuhan Wajib Pajak Orang Pribadi Untuk Membayar Pajak Dengan Kondisi Keuangan Dan Preferensi Resiko Wajib Pajak Sebagai Variabel Moderating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5D34-F0B2-4C89-9F65-C8364D2B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2017-06-03T08:11:00Z</cp:lastPrinted>
  <dcterms:created xsi:type="dcterms:W3CDTF">2017-06-03T08:11:00Z</dcterms:created>
  <dcterms:modified xsi:type="dcterms:W3CDTF">2017-06-03T08:11:00Z</dcterms:modified>
</cp:coreProperties>
</file>