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329E8" w:rsidRPr="00032C8A">
        <w:rPr>
          <w:rFonts w:eastAsia="Arial Unicode MS"/>
          <w:noProof/>
          <w:color w:val="000000"/>
          <w:sz w:val="22"/>
          <w:szCs w:val="22"/>
          <w:lang w:val="en-AU"/>
        </w:rPr>
        <w:t>240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29E8" w:rsidRPr="00032C8A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29E8" w:rsidRPr="00032C8A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29E8" w:rsidRPr="00032C8A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29E8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29E8" w:rsidRPr="00032C8A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01B5F">
        <w:rPr>
          <w:b/>
          <w:color w:val="000000"/>
          <w:sz w:val="20"/>
          <w:szCs w:val="20"/>
          <w:lang w:val="en-US"/>
        </w:rPr>
        <w:fldChar w:fldCharType="separate"/>
      </w:r>
      <w:r w:rsidR="006329E8" w:rsidRPr="00032C8A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329E8" w:rsidRPr="00032C8A">
        <w:rPr>
          <w:noProof/>
          <w:color w:val="000000"/>
          <w:sz w:val="20"/>
          <w:szCs w:val="20"/>
          <w:lang w:val="en-AU"/>
        </w:rPr>
        <w:t>Roy Chandra Pasaribu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329E8" w:rsidRPr="00032C8A">
        <w:rPr>
          <w:noProof/>
          <w:color w:val="000000"/>
          <w:sz w:val="20"/>
          <w:szCs w:val="20"/>
          <w:lang w:val="en-AU"/>
        </w:rPr>
        <w:t>43215110298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329E8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6329E8" w:rsidRPr="00032C8A">
        <w:rPr>
          <w:noProof/>
          <w:color w:val="000000"/>
          <w:sz w:val="20"/>
          <w:szCs w:val="20"/>
          <w:lang w:val="en-AU"/>
        </w:rPr>
        <w:t>0856-93148698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329E8" w:rsidRPr="00032C8A">
        <w:rPr>
          <w:noProof/>
          <w:color w:val="000000"/>
          <w:sz w:val="20"/>
          <w:szCs w:val="20"/>
          <w:lang w:val="en-AU"/>
        </w:rPr>
        <w:t>Pengaruh Intellectual Capital Terhadap Nilai Pasar Dan Kinerja Perusahaan Yang Terdaftar Di Bei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EC98-9FDF-43EC-902E-1B5368E5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2017-06-03T08:52:00Z</cp:lastPrinted>
  <dcterms:created xsi:type="dcterms:W3CDTF">2017-06-03T08:53:00Z</dcterms:created>
  <dcterms:modified xsi:type="dcterms:W3CDTF">2017-06-03T08:53:00Z</dcterms:modified>
</cp:coreProperties>
</file>