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1DE3" w:rsidRPr="00032C8A">
        <w:rPr>
          <w:rFonts w:eastAsia="Arial Unicode MS"/>
          <w:noProof/>
          <w:color w:val="000000"/>
          <w:sz w:val="22"/>
          <w:szCs w:val="22"/>
          <w:lang w:val="en-AU"/>
        </w:rPr>
        <w:t>94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0E1DE3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1DE3" w:rsidRPr="00032C8A">
        <w:rPr>
          <w:noProof/>
          <w:color w:val="000000"/>
          <w:sz w:val="20"/>
          <w:szCs w:val="20"/>
          <w:lang w:val="en-AU"/>
        </w:rPr>
        <w:t>Ronald efendi gozali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E1DE3" w:rsidRPr="00032C8A">
        <w:rPr>
          <w:noProof/>
          <w:color w:val="000000"/>
          <w:sz w:val="20"/>
          <w:szCs w:val="20"/>
          <w:lang w:val="en-AU"/>
        </w:rPr>
        <w:t>43215120304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E1DE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E1DE3" w:rsidRPr="00032C8A">
        <w:rPr>
          <w:noProof/>
          <w:color w:val="000000"/>
          <w:sz w:val="20"/>
          <w:szCs w:val="20"/>
          <w:lang w:val="en-AU"/>
        </w:rPr>
        <w:t>08176773979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E1DE3" w:rsidRPr="00032C8A">
        <w:rPr>
          <w:noProof/>
          <w:color w:val="000000"/>
          <w:sz w:val="20"/>
          <w:szCs w:val="20"/>
          <w:lang w:val="en-AU"/>
        </w:rPr>
        <w:t>Pengaruh Arus Kas, Laba Bersih Dan Kebijakan Dividen Terhadap Harga Saham Pada Perusahaan Manufaktur Yang Terdaftar di LQ-45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1DB2-F739-47F0-9FDF-44ED1410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2017-06-03T07:09:00Z</cp:lastPrinted>
  <dcterms:created xsi:type="dcterms:W3CDTF">2017-06-03T07:09:00Z</dcterms:created>
  <dcterms:modified xsi:type="dcterms:W3CDTF">2017-06-03T07:09:00Z</dcterms:modified>
</cp:coreProperties>
</file>