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5319B" w:rsidRPr="00032C8A">
        <w:rPr>
          <w:rFonts w:eastAsia="Arial Unicode MS"/>
          <w:noProof/>
          <w:color w:val="000000"/>
          <w:sz w:val="22"/>
          <w:szCs w:val="22"/>
          <w:lang w:val="en-AU"/>
        </w:rPr>
        <w:t>262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5319B" w:rsidRPr="00032C8A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5319B" w:rsidRPr="00032C8A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5319B" w:rsidRPr="00032C8A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5319B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5319B" w:rsidRPr="00032C8A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95319B" w:rsidRPr="00032C8A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bookmarkStart w:id="0" w:name="_GoBack"/>
      <w:r w:rsidRPr="00F426A7">
        <w:rPr>
          <w:color w:val="000000"/>
          <w:sz w:val="20"/>
          <w:szCs w:val="20"/>
          <w:lang w:val="en-AU"/>
        </w:rPr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5319B" w:rsidRPr="00032C8A">
        <w:rPr>
          <w:noProof/>
          <w:color w:val="000000"/>
          <w:sz w:val="20"/>
          <w:szCs w:val="20"/>
          <w:lang w:val="en-AU"/>
        </w:rPr>
        <w:t>Ririn Apriany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5319B" w:rsidRPr="00032C8A">
        <w:rPr>
          <w:noProof/>
          <w:color w:val="000000"/>
          <w:sz w:val="20"/>
          <w:szCs w:val="20"/>
          <w:lang w:val="en-AU"/>
        </w:rPr>
        <w:t>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5319B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5319B" w:rsidRPr="00032C8A">
        <w:rPr>
          <w:noProof/>
          <w:color w:val="000000"/>
          <w:sz w:val="20"/>
          <w:szCs w:val="20"/>
          <w:lang w:val="en-AU"/>
        </w:rPr>
        <w:t>Pengaruh Growth, Leverage, Dan Kepemilikan Manajerial Terhadap Kebijakan Dividen (Studi Empiris Pada Perusahaan Pertambangan Yang Terdaftar Di Bei)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5319B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F84D-990C-467D-89AC-174D27E6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2017-06-03T09:05:00Z</cp:lastPrinted>
  <dcterms:created xsi:type="dcterms:W3CDTF">2017-06-03T09:06:00Z</dcterms:created>
  <dcterms:modified xsi:type="dcterms:W3CDTF">2017-06-03T09:06:00Z</dcterms:modified>
</cp:coreProperties>
</file>