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B2760" w:rsidRPr="001B6E66">
        <w:rPr>
          <w:rFonts w:eastAsia="Arial Unicode MS"/>
          <w:noProof/>
          <w:color w:val="000000"/>
          <w:sz w:val="22"/>
          <w:szCs w:val="22"/>
          <w:lang w:val="en-AU"/>
        </w:rPr>
        <w:t>333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B2760" w:rsidRPr="001B6E66">
        <w:rPr>
          <w:b/>
          <w:noProof/>
          <w:color w:val="000000"/>
          <w:sz w:val="20"/>
          <w:szCs w:val="20"/>
          <w:lang w:val="en-US"/>
        </w:rPr>
        <w:t>Yenny Dwi Handayani, SE., M.Si,Ak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BB2760" w:rsidRPr="001B6E66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BB2760" w:rsidRPr="001B6E66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BB2760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BB2760" w:rsidRPr="001B6E66">
        <w:rPr>
          <w:b/>
          <w:noProof/>
          <w:color w:val="000000"/>
          <w:sz w:val="20"/>
          <w:szCs w:val="20"/>
          <w:lang w:val="en-US"/>
        </w:rPr>
        <w:t>087773997001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B2760" w:rsidRPr="001B6E66">
        <w:rPr>
          <w:noProof/>
          <w:color w:val="000000"/>
          <w:sz w:val="20"/>
          <w:szCs w:val="20"/>
          <w:lang w:val="en-AU"/>
        </w:rPr>
        <w:t>Ribka Feidya Tombeng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BB2760" w:rsidRPr="001B6E66">
        <w:rPr>
          <w:noProof/>
          <w:color w:val="000000"/>
          <w:sz w:val="20"/>
          <w:szCs w:val="20"/>
          <w:lang w:val="en-AU"/>
        </w:rPr>
        <w:t>43213110029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B2760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BB2760">
        <w:rPr>
          <w:color w:val="000000"/>
          <w:sz w:val="20"/>
          <w:szCs w:val="20"/>
          <w:lang w:val="en-AU"/>
        </w:rPr>
        <w:fldChar w:fldCharType="separate"/>
      </w:r>
      <w:r w:rsidR="00BB2760" w:rsidRPr="001B6E66">
        <w:rPr>
          <w:noProof/>
          <w:color w:val="000000"/>
          <w:sz w:val="20"/>
          <w:szCs w:val="20"/>
          <w:lang w:val="en-AU"/>
        </w:rPr>
        <w:t>-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B2760" w:rsidRPr="001B6E66">
        <w:rPr>
          <w:noProof/>
          <w:color w:val="000000"/>
          <w:sz w:val="20"/>
          <w:szCs w:val="20"/>
          <w:lang w:val="en-AU"/>
        </w:rPr>
        <w:t>Analis Faktor Pengunaan Software Akuntansi Berbasis Cloud (Accurate Online) Dan Penerapan Sistem Informasi Akuntansi Terhdap Peningkatan Pengendalian Internal Pada Pt Abc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3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C3082"/>
    <w:rsid w:val="001D5E1D"/>
    <w:rsid w:val="001E24D6"/>
    <w:rsid w:val="001E6998"/>
    <w:rsid w:val="00213B52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8DE1-1913-477C-B241-A1254A06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2017-06-10T03:10:00Z</cp:lastPrinted>
  <dcterms:created xsi:type="dcterms:W3CDTF">2017-06-10T03:10:00Z</dcterms:created>
  <dcterms:modified xsi:type="dcterms:W3CDTF">2017-06-10T03:10:00Z</dcterms:modified>
</cp:coreProperties>
</file>