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136B2" w:rsidRPr="00032C8A">
        <w:rPr>
          <w:rFonts w:eastAsia="Arial Unicode MS"/>
          <w:noProof/>
          <w:color w:val="000000"/>
          <w:sz w:val="22"/>
          <w:szCs w:val="22"/>
          <w:lang w:val="en-AU"/>
        </w:rPr>
        <w:t>269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7136B2" w:rsidRPr="00032C8A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136B2" w:rsidRPr="00032C8A">
        <w:rPr>
          <w:noProof/>
          <w:color w:val="000000"/>
          <w:sz w:val="20"/>
          <w:szCs w:val="20"/>
          <w:lang w:val="en-AU"/>
        </w:rPr>
        <w:t>Resty Anggraini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136B2" w:rsidRPr="00032C8A">
        <w:rPr>
          <w:noProof/>
          <w:color w:val="000000"/>
          <w:sz w:val="20"/>
          <w:szCs w:val="20"/>
          <w:lang w:val="en-AU"/>
        </w:rPr>
        <w:t>43213110362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136B2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7136B2" w:rsidRPr="00032C8A">
        <w:rPr>
          <w:noProof/>
          <w:color w:val="000000"/>
          <w:sz w:val="20"/>
          <w:szCs w:val="20"/>
          <w:lang w:val="en-AU"/>
        </w:rPr>
        <w:t>0812-80737625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136B2" w:rsidRPr="00032C8A">
        <w:rPr>
          <w:noProof/>
          <w:color w:val="000000"/>
          <w:sz w:val="20"/>
          <w:szCs w:val="20"/>
          <w:lang w:val="en-AU"/>
        </w:rPr>
        <w:t>Pengaruh Size, Kepemilikan Institusional Dan Leverage Terhadap Pengungkapan Corporate Social Responsibility (Csr) (Studi Empiris Pada Perusahaan Industri Pertambangan Di Bei Tahun 2013-2015)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7FFB-324F-4428-BA77-5475E3BE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2017-06-03T09:08:00Z</cp:lastPrinted>
  <dcterms:created xsi:type="dcterms:W3CDTF">2017-06-03T09:09:00Z</dcterms:created>
  <dcterms:modified xsi:type="dcterms:W3CDTF">2017-06-03T09:09:00Z</dcterms:modified>
</cp:coreProperties>
</file>