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D2515" w:rsidRPr="00032C8A">
        <w:rPr>
          <w:rFonts w:eastAsia="Arial Unicode MS"/>
          <w:noProof/>
          <w:color w:val="000000"/>
          <w:sz w:val="22"/>
          <w:szCs w:val="22"/>
          <w:lang w:val="en-AU"/>
        </w:rPr>
        <w:t>191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D2515" w:rsidRPr="00032C8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D2515" w:rsidRPr="00032C8A">
        <w:rPr>
          <w:b/>
          <w:noProof/>
          <w:color w:val="000000"/>
          <w:sz w:val="20"/>
          <w:szCs w:val="20"/>
          <w:lang w:val="en-US"/>
        </w:rPr>
        <w:t>0315065402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D2515" w:rsidRPr="00032C8A">
        <w:rPr>
          <w:b/>
          <w:noProof/>
          <w:color w:val="000000"/>
          <w:sz w:val="20"/>
          <w:szCs w:val="20"/>
          <w:lang w:val="en-US"/>
        </w:rPr>
        <w:t>113570390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D2515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D2515" w:rsidRPr="00032C8A">
        <w:rPr>
          <w:b/>
          <w:noProof/>
          <w:color w:val="000000"/>
          <w:sz w:val="20"/>
          <w:szCs w:val="20"/>
          <w:lang w:val="en-US"/>
        </w:rPr>
        <w:t>0818820440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D2515" w:rsidRPr="00032C8A">
        <w:rPr>
          <w:noProof/>
          <w:color w:val="000000"/>
          <w:sz w:val="20"/>
          <w:szCs w:val="20"/>
          <w:lang w:val="en-AU"/>
        </w:rPr>
        <w:t>Ratna Nurmala Dewi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4D2515" w:rsidRPr="00032C8A">
        <w:rPr>
          <w:noProof/>
          <w:color w:val="000000"/>
          <w:sz w:val="20"/>
          <w:szCs w:val="20"/>
          <w:lang w:val="en-AU"/>
        </w:rPr>
        <w:t>43215120365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D251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4D2515" w:rsidRPr="00032C8A">
        <w:rPr>
          <w:noProof/>
          <w:color w:val="000000"/>
          <w:sz w:val="20"/>
          <w:szCs w:val="20"/>
          <w:lang w:val="en-AU"/>
        </w:rPr>
        <w:t>085692012732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D2515" w:rsidRPr="00032C8A">
        <w:rPr>
          <w:noProof/>
          <w:color w:val="000000"/>
          <w:sz w:val="20"/>
          <w:szCs w:val="20"/>
          <w:lang w:val="en-AU"/>
        </w:rPr>
        <w:t>Pengaruh Efektivitas Administrasi Pajak, Pemeriksaan Pajak, Dan Kepatuhan Wajib Pajak Terhadap Meningkatnya Penerimaan Negara Dari Sektor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0E98-28F1-43B8-80ED-B871DE79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2017-06-03T08:12:00Z</cp:lastPrinted>
  <dcterms:created xsi:type="dcterms:W3CDTF">2017-06-03T08:12:00Z</dcterms:created>
  <dcterms:modified xsi:type="dcterms:W3CDTF">2017-06-03T08:12:00Z</dcterms:modified>
</cp:coreProperties>
</file>