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B0A58" w:rsidRPr="00032C8A">
        <w:rPr>
          <w:rFonts w:eastAsia="Arial Unicode MS"/>
          <w:noProof/>
          <w:color w:val="000000"/>
          <w:sz w:val="22"/>
          <w:szCs w:val="22"/>
          <w:lang w:val="en-AU"/>
        </w:rPr>
        <w:t>245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B0A58" w:rsidRPr="00032C8A">
        <w:rPr>
          <w:b/>
          <w:noProof/>
          <w:color w:val="000000"/>
          <w:sz w:val="20"/>
          <w:szCs w:val="20"/>
          <w:lang w:val="en-US"/>
        </w:rPr>
        <w:t>Ir. Suprapto,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B0A58" w:rsidRPr="00032C8A">
        <w:rPr>
          <w:b/>
          <w:noProof/>
          <w:color w:val="000000"/>
          <w:sz w:val="20"/>
          <w:szCs w:val="20"/>
          <w:lang w:val="en-US"/>
        </w:rPr>
        <w:t>0307066901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B0A58" w:rsidRPr="00032C8A">
        <w:rPr>
          <w:b/>
          <w:noProof/>
          <w:color w:val="000000"/>
          <w:sz w:val="20"/>
          <w:szCs w:val="20"/>
          <w:lang w:val="en-US"/>
        </w:rPr>
        <w:t>199690238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B0A58" w:rsidRPr="00032C8A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B0A58" w:rsidRPr="00032C8A">
        <w:rPr>
          <w:b/>
          <w:noProof/>
          <w:color w:val="000000"/>
          <w:sz w:val="20"/>
          <w:szCs w:val="20"/>
          <w:lang w:val="en-US"/>
        </w:rPr>
        <w:t>02128041033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2B0A58">
        <w:rPr>
          <w:b/>
          <w:color w:val="000000"/>
          <w:sz w:val="20"/>
          <w:szCs w:val="20"/>
          <w:lang w:val="en-US"/>
        </w:rPr>
        <w:fldChar w:fldCharType="separate"/>
      </w:r>
      <w:r w:rsidR="002B0A58" w:rsidRPr="00032C8A">
        <w:rPr>
          <w:b/>
          <w:noProof/>
          <w:color w:val="000000"/>
          <w:sz w:val="20"/>
          <w:szCs w:val="20"/>
          <w:lang w:val="en-US"/>
        </w:rPr>
        <w:t>praptoastro@yahoo.com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B0A58" w:rsidRPr="00032C8A">
        <w:rPr>
          <w:noProof/>
          <w:color w:val="000000"/>
          <w:sz w:val="20"/>
          <w:szCs w:val="20"/>
          <w:lang w:val="en-AU"/>
        </w:rPr>
        <w:t>Putri Lailatul Qodryani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B0A58" w:rsidRPr="00032C8A">
        <w:rPr>
          <w:noProof/>
          <w:color w:val="000000"/>
          <w:sz w:val="20"/>
          <w:szCs w:val="20"/>
          <w:lang w:val="en-AU"/>
        </w:rPr>
        <w:t>43213110146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B0A58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2B0A58" w:rsidRPr="00032C8A">
        <w:rPr>
          <w:noProof/>
          <w:color w:val="000000"/>
          <w:sz w:val="20"/>
          <w:szCs w:val="20"/>
          <w:lang w:val="en-AU"/>
        </w:rPr>
        <w:t>0812-86495952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B0A58" w:rsidRPr="00032C8A">
        <w:rPr>
          <w:noProof/>
          <w:color w:val="000000"/>
          <w:sz w:val="20"/>
          <w:szCs w:val="20"/>
          <w:lang w:val="en-AU"/>
        </w:rPr>
        <w:t>Analisis Dampak Penerbitan Obligasi Negara, Bank Konvensional Dan Bank Syariah Terhadap Return Saham Di Indonesia Tahun 2014-2015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D2C"/>
    <w:rsid w:val="001D5E1D"/>
    <w:rsid w:val="001E6998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21CD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6F59-B24B-4A29-BE0F-DE935107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2017-06-03T08:59:00Z</cp:lastPrinted>
  <dcterms:created xsi:type="dcterms:W3CDTF">2017-06-03T08:59:00Z</dcterms:created>
  <dcterms:modified xsi:type="dcterms:W3CDTF">2017-06-03T08:59:00Z</dcterms:modified>
</cp:coreProperties>
</file>