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C7486" w:rsidRPr="00032C8A">
        <w:rPr>
          <w:rFonts w:eastAsia="Arial Unicode MS"/>
          <w:noProof/>
          <w:color w:val="000000"/>
          <w:sz w:val="22"/>
          <w:szCs w:val="22"/>
          <w:lang w:val="en-AU"/>
        </w:rPr>
        <w:t>275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Nurhasanah, SE,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0312077405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614740615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081310969759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BC7486" w:rsidRPr="00032C8A">
        <w:rPr>
          <w:b/>
          <w:noProof/>
          <w:color w:val="000000"/>
          <w:sz w:val="20"/>
          <w:szCs w:val="20"/>
          <w:lang w:val="en-US"/>
        </w:rPr>
        <w:t>nurhasanah_abi@yahoo.com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C7486" w:rsidRPr="00032C8A">
        <w:rPr>
          <w:noProof/>
          <w:color w:val="000000"/>
          <w:sz w:val="20"/>
          <w:szCs w:val="20"/>
          <w:lang w:val="en-AU"/>
        </w:rPr>
        <w:t>Pinulas Asih Saputri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C7486" w:rsidRPr="00032C8A">
        <w:rPr>
          <w:noProof/>
          <w:color w:val="000000"/>
          <w:sz w:val="20"/>
          <w:szCs w:val="20"/>
          <w:lang w:val="en-AU"/>
        </w:rPr>
        <w:t>43213110170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C748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BC7486" w:rsidRPr="00032C8A">
        <w:rPr>
          <w:noProof/>
          <w:color w:val="000000"/>
          <w:sz w:val="20"/>
          <w:szCs w:val="20"/>
          <w:lang w:val="en-AU"/>
        </w:rPr>
        <w:t>08987058816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C7486" w:rsidRPr="00032C8A">
        <w:rPr>
          <w:noProof/>
          <w:color w:val="000000"/>
          <w:sz w:val="20"/>
          <w:szCs w:val="20"/>
          <w:lang w:val="en-AU"/>
        </w:rPr>
        <w:t>Pengaruh Faktor Internal Bank Dan Faktor Makro Ekonomi Terhdap Profitabilitas Bank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7ED4-52DB-4DF5-A715-4AB10B2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2017-06-03T09:10:00Z</cp:lastPrinted>
  <dcterms:created xsi:type="dcterms:W3CDTF">2017-06-03T09:11:00Z</dcterms:created>
  <dcterms:modified xsi:type="dcterms:W3CDTF">2017-06-03T09:11:00Z</dcterms:modified>
</cp:coreProperties>
</file>