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97981" w:rsidRPr="00032C8A">
        <w:rPr>
          <w:rFonts w:eastAsia="Arial Unicode MS"/>
          <w:noProof/>
          <w:color w:val="000000"/>
          <w:sz w:val="22"/>
          <w:szCs w:val="22"/>
          <w:lang w:val="en-AU"/>
        </w:rPr>
        <w:t>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97981" w:rsidRPr="00032C8A">
        <w:rPr>
          <w:b/>
          <w:noProof/>
          <w:color w:val="000000"/>
          <w:sz w:val="20"/>
          <w:szCs w:val="20"/>
          <w:lang w:val="en-US"/>
        </w:rPr>
        <w:t>Afly Yessie, SE., M.Si., Ak..,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97981" w:rsidRPr="00032C8A">
        <w:rPr>
          <w:b/>
          <w:noProof/>
          <w:color w:val="000000"/>
          <w:sz w:val="20"/>
          <w:szCs w:val="20"/>
          <w:lang w:val="en-US"/>
        </w:rPr>
        <w:t>0304087101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97981" w:rsidRPr="00032C8A">
        <w:rPr>
          <w:b/>
          <w:noProof/>
          <w:color w:val="000000"/>
          <w:sz w:val="20"/>
          <w:szCs w:val="20"/>
          <w:lang w:val="en-US"/>
        </w:rPr>
        <w:t>609710082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97981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97981" w:rsidRPr="00032C8A">
        <w:rPr>
          <w:b/>
          <w:noProof/>
          <w:color w:val="000000"/>
          <w:sz w:val="20"/>
          <w:szCs w:val="20"/>
          <w:lang w:val="en-US"/>
        </w:rPr>
        <w:t>081310909559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97981" w:rsidRPr="00032C8A">
        <w:rPr>
          <w:b/>
          <w:noProof/>
          <w:color w:val="000000"/>
          <w:sz w:val="20"/>
          <w:szCs w:val="20"/>
          <w:lang w:val="en-US"/>
        </w:rPr>
        <w:t>afly.yessie@gmail.com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97981" w:rsidRPr="00032C8A">
        <w:rPr>
          <w:noProof/>
          <w:color w:val="000000"/>
          <w:sz w:val="20"/>
          <w:szCs w:val="20"/>
          <w:lang w:val="en-AU"/>
        </w:rPr>
        <w:t>Nurdayanti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697981" w:rsidRPr="00032C8A">
        <w:rPr>
          <w:noProof/>
          <w:color w:val="000000"/>
          <w:sz w:val="20"/>
          <w:szCs w:val="20"/>
          <w:lang w:val="en-AU"/>
        </w:rPr>
        <w:t>43213110226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697981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C5932">
        <w:rPr>
          <w:color w:val="000000"/>
          <w:sz w:val="20"/>
          <w:szCs w:val="20"/>
          <w:lang w:val="en-AU"/>
        </w:rPr>
        <w:fldChar w:fldCharType="separate"/>
      </w:r>
      <w:r w:rsidR="00697981" w:rsidRPr="00032C8A">
        <w:rPr>
          <w:noProof/>
          <w:color w:val="000000"/>
          <w:sz w:val="20"/>
          <w:szCs w:val="20"/>
          <w:lang w:val="en-AU"/>
        </w:rPr>
        <w:t>085217470828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97981" w:rsidRPr="00032C8A">
        <w:rPr>
          <w:noProof/>
          <w:color w:val="000000"/>
          <w:sz w:val="20"/>
          <w:szCs w:val="20"/>
          <w:lang w:val="en-AU"/>
        </w:rPr>
        <w:t>PENGARUH RASIO LANCAR,MARGIN LABA,DAN UKURAN PERUSAHAAN TERHADAP RETURN ON ASSET(STUDY EMPIRIS : PADA PERUSAHAAN JASA KONSTRUKSI YANG TERDAFTAR DI BEI 2013-2015)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617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2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D5E1D"/>
    <w:rsid w:val="001E6998"/>
    <w:rsid w:val="00213B52"/>
    <w:rsid w:val="0028588A"/>
    <w:rsid w:val="002E0DBF"/>
    <w:rsid w:val="002E49F8"/>
    <w:rsid w:val="003105EE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97981"/>
    <w:rsid w:val="006C5932"/>
    <w:rsid w:val="006D0CF6"/>
    <w:rsid w:val="006F3976"/>
    <w:rsid w:val="0072077B"/>
    <w:rsid w:val="00762CB2"/>
    <w:rsid w:val="007C04E9"/>
    <w:rsid w:val="007C2D4F"/>
    <w:rsid w:val="00862458"/>
    <w:rsid w:val="00880FB1"/>
    <w:rsid w:val="00881707"/>
    <w:rsid w:val="00884724"/>
    <w:rsid w:val="008B0D5F"/>
    <w:rsid w:val="008E1628"/>
    <w:rsid w:val="00914FD0"/>
    <w:rsid w:val="00991657"/>
    <w:rsid w:val="00996B1C"/>
    <w:rsid w:val="009F6A96"/>
    <w:rsid w:val="00A42FE9"/>
    <w:rsid w:val="00A50F29"/>
    <w:rsid w:val="00A621D9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98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FDDE-A787-4955-839F-AA73D122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2017-06-03T05:35:00Z</cp:lastPrinted>
  <dcterms:created xsi:type="dcterms:W3CDTF">2017-06-03T05:36:00Z</dcterms:created>
  <dcterms:modified xsi:type="dcterms:W3CDTF">2017-06-03T05:36:00Z</dcterms:modified>
</cp:coreProperties>
</file>