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8240E" w:rsidRPr="001B6E66">
        <w:rPr>
          <w:rFonts w:eastAsia="Arial Unicode MS"/>
          <w:noProof/>
          <w:color w:val="000000"/>
          <w:sz w:val="22"/>
          <w:szCs w:val="22"/>
          <w:lang w:val="en-AU"/>
        </w:rPr>
        <w:t>321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8240E" w:rsidRPr="001B6E66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8240E" w:rsidRPr="001B6E66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8240E" w:rsidRPr="001B6E66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8240E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8240E" w:rsidRPr="001B6E66">
        <w:rPr>
          <w:b/>
          <w:noProof/>
          <w:color w:val="000000"/>
          <w:sz w:val="20"/>
          <w:szCs w:val="20"/>
          <w:lang w:val="en-US"/>
        </w:rPr>
        <w:t>08179846637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8240E" w:rsidRPr="001B6E66">
        <w:rPr>
          <w:b/>
          <w:noProof/>
          <w:color w:val="000000"/>
          <w:sz w:val="20"/>
          <w:szCs w:val="20"/>
          <w:lang w:val="en-US"/>
        </w:rPr>
        <w:t>taufikakbarakt@yahoo.com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8240E" w:rsidRPr="001B6E66">
        <w:rPr>
          <w:noProof/>
          <w:color w:val="000000"/>
          <w:sz w:val="20"/>
          <w:szCs w:val="20"/>
          <w:lang w:val="en-AU"/>
        </w:rPr>
        <w:t>Muhammad Saddam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C8240E" w:rsidRPr="001B6E66">
        <w:rPr>
          <w:noProof/>
          <w:color w:val="000000"/>
          <w:sz w:val="20"/>
          <w:szCs w:val="20"/>
          <w:lang w:val="en-AU"/>
        </w:rPr>
        <w:t>43213110261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8240E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EC7DA8">
        <w:rPr>
          <w:color w:val="000000"/>
          <w:sz w:val="20"/>
          <w:szCs w:val="20"/>
          <w:lang w:val="en-AU"/>
        </w:rPr>
        <w:fldChar w:fldCharType="separate"/>
      </w:r>
      <w:r w:rsidR="00C8240E" w:rsidRPr="001B6E66">
        <w:rPr>
          <w:noProof/>
          <w:color w:val="000000"/>
          <w:sz w:val="20"/>
          <w:szCs w:val="20"/>
          <w:lang w:val="en-AU"/>
        </w:rPr>
        <w:t>085267877322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8240E" w:rsidRPr="001B6E66">
        <w:rPr>
          <w:noProof/>
          <w:color w:val="000000"/>
          <w:sz w:val="20"/>
          <w:szCs w:val="20"/>
          <w:lang w:val="en-AU"/>
        </w:rPr>
        <w:t>Pengaruh E-Governance Terhadap Adaptabilitas Atas Implementasi Sistem Manajemen Pemeriksaan (Studi Kasus Pada Bpk Ri)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34470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5BF4-D4F9-49D3-AB84-115B18E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2017-06-10T03:00:00Z</cp:lastPrinted>
  <dcterms:created xsi:type="dcterms:W3CDTF">2017-06-10T03:01:00Z</dcterms:created>
  <dcterms:modified xsi:type="dcterms:W3CDTF">2017-06-10T03:01:00Z</dcterms:modified>
</cp:coreProperties>
</file>